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77777777"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DA41DE">
        <w:t>HUM 2020</w:t>
      </w:r>
    </w:p>
    <w:p w14:paraId="07914E2F" w14:textId="77777777" w:rsidR="00E15A04" w:rsidRDefault="00257286" w:rsidP="00257286">
      <w:r w:rsidRPr="009816BB">
        <w:t>Course Title</w:t>
      </w:r>
      <w:r w:rsidR="00E43279" w:rsidRPr="009816BB">
        <w:t>:</w:t>
      </w:r>
      <w:r w:rsidRPr="009816BB">
        <w:t xml:space="preserve"> </w:t>
      </w:r>
      <w:r w:rsidR="00DA41DE">
        <w:t>Introd</w:t>
      </w:r>
      <w:r w:rsidR="000E0DF3">
        <w:t>uction to Humanities – Antiquity</w:t>
      </w:r>
      <w:r w:rsidR="00C15A2C">
        <w:t xml:space="preserve"> </w:t>
      </w:r>
      <w:r w:rsidR="00DA41DE">
        <w:t>Through the 21</w:t>
      </w:r>
      <w:r w:rsidR="00DA41DE" w:rsidRPr="00DA41DE">
        <w:rPr>
          <w:vertAlign w:val="superscript"/>
        </w:rPr>
        <w:t>st</w:t>
      </w:r>
      <w:r w:rsidR="00DA41DE">
        <w:t xml:space="preserve"> Century</w:t>
      </w:r>
    </w:p>
    <w:p w14:paraId="6C71143F" w14:textId="763BE4E9" w:rsidR="00257286" w:rsidRPr="005217E1" w:rsidRDefault="00E43279" w:rsidP="00257286">
      <w:r w:rsidRPr="005217E1">
        <w:t>CRN:</w:t>
      </w:r>
      <w:r w:rsidR="00257286" w:rsidRPr="005217E1">
        <w:t xml:space="preserve"> </w:t>
      </w:r>
      <w:r w:rsidR="001221A8">
        <w:t>20178</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75D6B1EE" w:rsidR="00257286" w:rsidRPr="005217E1" w:rsidRDefault="00C90FF8" w:rsidP="00257286">
      <w:r w:rsidRPr="005217E1">
        <w:t>Semester</w:t>
      </w:r>
      <w:r w:rsidR="008C6E15" w:rsidRPr="005217E1">
        <w:t>:</w:t>
      </w:r>
      <w:r w:rsidR="00257286" w:rsidRPr="005217E1">
        <w:t xml:space="preserve"> </w:t>
      </w:r>
      <w:r w:rsidR="001221A8">
        <w:t>Spring 2021</w:t>
      </w:r>
    </w:p>
    <w:p w14:paraId="4B7C4949" w14:textId="77777777" w:rsidR="00DE299E" w:rsidRPr="005217E1" w:rsidRDefault="00DE299E" w:rsidP="00257286">
      <w:r w:rsidRPr="005217E1">
        <w:t xml:space="preserve">Class Days, Location, Time: </w:t>
      </w:r>
      <w:r w:rsidR="00A1572B">
        <w:t>Online</w:t>
      </w:r>
    </w:p>
    <w:p w14:paraId="7A14471D" w14:textId="77777777" w:rsidR="002C07EE" w:rsidRPr="005217E1" w:rsidRDefault="00E43279" w:rsidP="002C07EE">
      <w:r w:rsidRPr="005217E1">
        <w:t>Course Description:</w:t>
      </w:r>
      <w:r w:rsidR="00E73ABA" w:rsidRPr="005217E1">
        <w:rPr>
          <w:rFonts w:cs="Times New Roman"/>
          <w:color w:val="000000"/>
        </w:rPr>
        <w:t xml:space="preserve"> </w:t>
      </w:r>
      <w:r w:rsidR="00DA41DE" w:rsidRPr="005217E1">
        <w:rPr>
          <w:rFonts w:cs="Times New Roman"/>
          <w:color w:val="000000"/>
        </w:rPr>
        <w:t>This course focuses on the major artistic, literary, musical and intellectual developments of Western civilization from its beginnings in antiquity through the present.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21CDAB8D" w14:textId="77777777" w:rsidR="00352531" w:rsidRDefault="00353344" w:rsidP="000D2969">
      <w:r w:rsidRPr="005217E1">
        <w:t>Office Hours</w:t>
      </w:r>
      <w:r w:rsidR="00E43CA6">
        <w:t xml:space="preserve"> (Via Zoom Appt): </w:t>
      </w:r>
    </w:p>
    <w:p w14:paraId="0270A4E8" w14:textId="77777777" w:rsidR="00352531" w:rsidRDefault="00E43CA6" w:rsidP="00352531">
      <w:pPr>
        <w:spacing w:line="240" w:lineRule="auto"/>
        <w:rPr>
          <w:noProof/>
        </w:rPr>
      </w:pPr>
      <w:r>
        <w:rPr>
          <w:noProof/>
        </w:rPr>
        <w:t xml:space="preserve">Monday, </w:t>
      </w:r>
      <w:r w:rsidR="00352531">
        <w:rPr>
          <w:noProof/>
        </w:rPr>
        <w:t>8:00-9:15 am</w:t>
      </w:r>
    </w:p>
    <w:p w14:paraId="568DC674" w14:textId="0DB561AB" w:rsidR="00352531" w:rsidRDefault="00352531" w:rsidP="00352531">
      <w:pPr>
        <w:spacing w:line="240" w:lineRule="auto"/>
        <w:rPr>
          <w:noProof/>
        </w:rPr>
      </w:pPr>
      <w:r>
        <w:rPr>
          <w:noProof/>
        </w:rPr>
        <w:t>Tuesday, 8:00-9:15 am</w:t>
      </w:r>
    </w:p>
    <w:p w14:paraId="1E3C4F8A" w14:textId="1C68947F" w:rsidR="00352531" w:rsidRDefault="00352531" w:rsidP="00352531">
      <w:pPr>
        <w:spacing w:line="240" w:lineRule="auto"/>
        <w:rPr>
          <w:noProof/>
        </w:rPr>
      </w:pPr>
      <w:r>
        <w:rPr>
          <w:noProof/>
        </w:rPr>
        <w:t>Wednesday, 8:00-10:</w:t>
      </w:r>
      <w:r w:rsidR="005E6742">
        <w:rPr>
          <w:noProof/>
        </w:rPr>
        <w:t>30</w:t>
      </w:r>
      <w:r>
        <w:rPr>
          <w:noProof/>
        </w:rPr>
        <w:t xml:space="preserve"> am</w:t>
      </w:r>
    </w:p>
    <w:p w14:paraId="5C2D727B" w14:textId="6938ECF4" w:rsidR="00352531" w:rsidRDefault="00352531" w:rsidP="00352531">
      <w:pPr>
        <w:spacing w:line="240" w:lineRule="auto"/>
        <w:rPr>
          <w:noProof/>
        </w:rPr>
      </w:pPr>
      <w:r>
        <w:rPr>
          <w:noProof/>
        </w:rPr>
        <w:t>Thursday, 8:00-9:15 am</w:t>
      </w:r>
    </w:p>
    <w:p w14:paraId="47E74739" w14:textId="50FF2E75" w:rsidR="005E6742" w:rsidRDefault="005E6742" w:rsidP="00352531">
      <w:pPr>
        <w:spacing w:line="240" w:lineRule="auto"/>
        <w:rPr>
          <w:noProof/>
        </w:rPr>
      </w:pPr>
      <w:r>
        <w:rPr>
          <w:noProof/>
        </w:rPr>
        <w:t>Friday, 8:00-9:30 am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lastRenderedPageBreak/>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77777777" w:rsidR="00076F51" w:rsidRPr="005217E1" w:rsidRDefault="00326F8F" w:rsidP="00C7274D">
      <w:pPr>
        <w:pStyle w:val="Heading1"/>
      </w:pPr>
      <w:r w:rsidRPr="005217E1">
        <w:t>Textbook &amp; Other Course Materials:</w:t>
      </w:r>
    </w:p>
    <w:p w14:paraId="42C3945E" w14:textId="77777777" w:rsidR="00076F51" w:rsidRPr="005217E1" w:rsidRDefault="00B831EB" w:rsidP="00076F51">
      <w:r>
        <w:t xml:space="preserve">Bishop, Philip. 2014. </w:t>
      </w:r>
      <w:r w:rsidRPr="00B831EB">
        <w:rPr>
          <w:i/>
        </w:rPr>
        <w:t>Adventures in the Human Spirit</w:t>
      </w:r>
      <w:r>
        <w:t xml:space="preserve"> (7</w:t>
      </w:r>
      <w:r w:rsidRPr="00B831EB">
        <w:rPr>
          <w:vertAlign w:val="superscript"/>
        </w:rPr>
        <w:t>th</w:t>
      </w:r>
      <w:r>
        <w:t xml:space="preserve"> Edition). Pearson. ISBN = 9780205881475</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0053BD3D" w14:textId="0DD82E0A" w:rsidR="00AD7CBB" w:rsidRPr="00FF02BA" w:rsidRDefault="00A13FD8" w:rsidP="00AD7CBB">
      <w:pPr>
        <w:pStyle w:val="Heading1"/>
      </w:pPr>
      <w:r>
        <w:t xml:space="preserve">Course </w:t>
      </w:r>
      <w:r w:rsidR="00AD7CBB" w:rsidRPr="00050F57">
        <w:t>Student Learning Outcomes</w:t>
      </w:r>
      <w:r w:rsidR="00AD7CBB" w:rsidRPr="00FF02BA">
        <w:t>:</w:t>
      </w:r>
    </w:p>
    <w:p w14:paraId="278F8B81" w14:textId="77777777" w:rsidR="00AD7CBB" w:rsidRPr="00F82604" w:rsidRDefault="00AD7CBB" w:rsidP="00AD7CBB">
      <w:r w:rsidRPr="00FF02BA">
        <w:t>The following outcomes will be assessed in this course. An “outcome” is defined as something students take with them beyond this course.</w:t>
      </w:r>
      <w:r>
        <w:t xml:space="preserve"> After successful completion of this course, the student will:</w:t>
      </w:r>
    </w:p>
    <w:p w14:paraId="48E78C23" w14:textId="77777777" w:rsidR="00DA41DE" w:rsidRPr="005217E1" w:rsidRDefault="00DA41DE" w:rsidP="00DA41DE">
      <w:pPr>
        <w:pStyle w:val="NoSpacing"/>
      </w:pPr>
      <w:r w:rsidRPr="005217E1">
        <w:t>Evaluate how Western culture has been influenced by the philosophies, religions, and general customs representative of the period studied.</w:t>
      </w:r>
    </w:p>
    <w:p w14:paraId="75F7EC62" w14:textId="77777777" w:rsidR="00FC2E77" w:rsidRPr="005217E1" w:rsidRDefault="00FC2E77" w:rsidP="00DA41DE">
      <w:pPr>
        <w:pStyle w:val="NoSpacing"/>
      </w:pPr>
    </w:p>
    <w:p w14:paraId="43346B5B" w14:textId="77777777" w:rsidR="00DA41DE" w:rsidRPr="005217E1" w:rsidRDefault="00DA41DE" w:rsidP="00DA41DE">
      <w:pPr>
        <w:pStyle w:val="NoSpacing"/>
      </w:pPr>
      <w:r w:rsidRPr="005217E1">
        <w:t>Analyze the influences of historical events on Western culture.</w:t>
      </w:r>
    </w:p>
    <w:p w14:paraId="4D07505C" w14:textId="77777777" w:rsidR="00FC2E77" w:rsidRPr="005217E1" w:rsidRDefault="00FC2E77" w:rsidP="00DA41DE">
      <w:pPr>
        <w:pStyle w:val="NoSpacing"/>
      </w:pPr>
    </w:p>
    <w:p w14:paraId="2CA2AC25" w14:textId="77777777" w:rsidR="00DA41DE" w:rsidRPr="005217E1" w:rsidRDefault="00DA41DE" w:rsidP="00DA41DE">
      <w:pPr>
        <w:pStyle w:val="NoSpacing"/>
      </w:pPr>
      <w:r w:rsidRPr="005217E1">
        <w:t>Describe and identify Western works of art, music, literature, and architecture during the period studied.</w:t>
      </w:r>
    </w:p>
    <w:p w14:paraId="77B2CF4B" w14:textId="77777777" w:rsidR="000E1BC9" w:rsidRPr="005217E1" w:rsidRDefault="00FF3410" w:rsidP="000E1BC9">
      <w:pPr>
        <w:pStyle w:val="Heading1"/>
      </w:pPr>
      <w:r w:rsidRPr="005217E1">
        <w:t>C</w:t>
      </w:r>
      <w:r w:rsidR="000E1BC9" w:rsidRPr="005217E1">
        <w:t>ourse Objectives:</w:t>
      </w:r>
    </w:p>
    <w:p w14:paraId="21C777DE" w14:textId="77777777" w:rsidR="000E1BC9" w:rsidRPr="005217E1" w:rsidRDefault="000E1BC9" w:rsidP="000E1BC9">
      <w:r w:rsidRPr="005217E1">
        <w:t>Objectives are defi</w:t>
      </w:r>
      <w:r w:rsidR="00FC2E77" w:rsidRPr="005217E1">
        <w:t>ned as what the course will do and</w:t>
      </w:r>
      <w:r w:rsidRPr="005217E1">
        <w:t>/or what the students will do as part of the course.</w:t>
      </w:r>
    </w:p>
    <w:p w14:paraId="7C4E50CB" w14:textId="77777777" w:rsidR="00FA2C97" w:rsidRPr="005217E1" w:rsidRDefault="00697CC7" w:rsidP="00FA2C97">
      <w:r>
        <w:t xml:space="preserve">Students will gain an understanding of the </w:t>
      </w:r>
      <w:r w:rsidRPr="005217E1">
        <w:rPr>
          <w:rFonts w:cs="Times New Roman"/>
          <w:color w:val="000000"/>
        </w:rPr>
        <w:t>major artistic, literary, musical and intellectual developments of Western civilization from its beginnings in antiquity through the present.</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lastRenderedPageBreak/>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t>Privacy Policy (FERPA)</w:t>
      </w:r>
      <w:r w:rsidR="00E43279" w:rsidRPr="005217E1">
        <w:t>:</w:t>
      </w:r>
    </w:p>
    <w:p w14:paraId="0B2D4265" w14:textId="66F5A3E1"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6A2332">
        <w:t>,</w:t>
      </w:r>
      <w:r w:rsidRPr="005217E1">
        <w:t xml:space="preserve"> and in your records</w:t>
      </w:r>
      <w:r w:rsidR="006A2332">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0A8E01B7"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6A2332">
        <w:t>.</w:t>
      </w:r>
      <w:r w:rsidRPr="001E2683">
        <w:t xml:space="preserve"> </w:t>
      </w:r>
      <w:r w:rsidR="006A2332">
        <w:t>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4DE42496" w:rsidR="0025262D" w:rsidRPr="005217E1" w:rsidRDefault="001221A8" w:rsidP="00F72E38">
      <w:r>
        <w:t>March 29th</w:t>
      </w:r>
      <w:r w:rsidR="00697CC7">
        <w:t xml:space="preserve"> before 4:30 PM. 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w:t>
      </w:r>
      <w:r w:rsidR="000050A5">
        <w:lastRenderedPageBreak/>
        <w:t xml:space="preserve">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60F2D7A5" w14:textId="77777777" w:rsidR="001221A8" w:rsidRDefault="001221A8" w:rsidP="001221A8">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t xml:space="preserve"> It is the responsibility of the student to arrange the above with the instructor prior to the initial assignment/ 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7871FEE5" w14:textId="77777777" w:rsidR="0076255C" w:rsidRPr="005217E1" w:rsidRDefault="0076255C" w:rsidP="0076255C">
      <w:pPr>
        <w:pStyle w:val="Heading1"/>
      </w:pPr>
      <w:r w:rsidRPr="005217E1">
        <w:t>Assignment Overview &amp; Grade Breakdown:</w:t>
      </w:r>
    </w:p>
    <w:tbl>
      <w:tblPr>
        <w:tblStyle w:val="TableGrid0"/>
        <w:tblW w:w="9354" w:type="dxa"/>
        <w:tblInd w:w="4" w:type="dxa"/>
        <w:tblCellMar>
          <w:top w:w="45" w:type="dxa"/>
          <w:left w:w="108" w:type="dxa"/>
          <w:right w:w="58" w:type="dxa"/>
        </w:tblCellMar>
        <w:tblLook w:val="04A0" w:firstRow="1" w:lastRow="0" w:firstColumn="1" w:lastColumn="0" w:noHBand="0" w:noVBand="1"/>
      </w:tblPr>
      <w:tblGrid>
        <w:gridCol w:w="2482"/>
        <w:gridCol w:w="4988"/>
        <w:gridCol w:w="1884"/>
      </w:tblGrid>
      <w:tr w:rsidR="00AB2DF3" w14:paraId="570E01EA" w14:textId="77777777" w:rsidTr="00CB7FB2">
        <w:trPr>
          <w:trHeight w:val="469"/>
        </w:trPr>
        <w:tc>
          <w:tcPr>
            <w:tcW w:w="2482" w:type="dxa"/>
            <w:tcBorders>
              <w:top w:val="nil"/>
              <w:left w:val="nil"/>
              <w:bottom w:val="nil"/>
              <w:right w:val="nil"/>
            </w:tcBorders>
            <w:shd w:val="clear" w:color="auto" w:fill="000000"/>
          </w:tcPr>
          <w:p w14:paraId="5602C668" w14:textId="77777777" w:rsidR="00AB2DF3" w:rsidRDefault="00AB2DF3" w:rsidP="00CB7FB2">
            <w:pPr>
              <w:spacing w:line="259" w:lineRule="auto"/>
              <w:ind w:left="1"/>
            </w:pPr>
            <w:r>
              <w:rPr>
                <w:rFonts w:ascii="Calibri" w:eastAsia="Calibri" w:hAnsi="Calibri" w:cs="Calibri"/>
                <w:b/>
                <w:color w:val="FFFFFF"/>
              </w:rPr>
              <w:t xml:space="preserve">Category </w:t>
            </w:r>
          </w:p>
        </w:tc>
        <w:tc>
          <w:tcPr>
            <w:tcW w:w="4988" w:type="dxa"/>
            <w:tcBorders>
              <w:top w:val="nil"/>
              <w:left w:val="nil"/>
              <w:bottom w:val="nil"/>
              <w:right w:val="nil"/>
            </w:tcBorders>
            <w:shd w:val="clear" w:color="auto" w:fill="000000"/>
          </w:tcPr>
          <w:p w14:paraId="438278E5" w14:textId="77777777" w:rsidR="00AB2DF3" w:rsidRDefault="00AB2DF3" w:rsidP="00CB7FB2">
            <w:pPr>
              <w:spacing w:line="259" w:lineRule="auto"/>
            </w:pPr>
            <w:r>
              <w:rPr>
                <w:rFonts w:ascii="Calibri" w:eastAsia="Calibri" w:hAnsi="Calibri" w:cs="Calibri"/>
                <w:b/>
                <w:color w:val="FFFFFF"/>
              </w:rPr>
              <w:t xml:space="preserve">Description </w:t>
            </w:r>
          </w:p>
        </w:tc>
        <w:tc>
          <w:tcPr>
            <w:tcW w:w="1884" w:type="dxa"/>
            <w:tcBorders>
              <w:top w:val="nil"/>
              <w:left w:val="nil"/>
              <w:bottom w:val="nil"/>
              <w:right w:val="nil"/>
            </w:tcBorders>
            <w:shd w:val="clear" w:color="auto" w:fill="000000"/>
          </w:tcPr>
          <w:p w14:paraId="7F64BF5B" w14:textId="77777777" w:rsidR="00AB2DF3" w:rsidRDefault="00AB2DF3" w:rsidP="00CB7FB2">
            <w:pPr>
              <w:spacing w:line="259" w:lineRule="auto"/>
            </w:pPr>
            <w:r>
              <w:rPr>
                <w:rFonts w:ascii="Calibri" w:eastAsia="Calibri" w:hAnsi="Calibri" w:cs="Calibri"/>
                <w:b/>
                <w:color w:val="FFFFFF"/>
              </w:rPr>
              <w:t xml:space="preserve">Points or % </w:t>
            </w:r>
          </w:p>
        </w:tc>
      </w:tr>
      <w:tr w:rsidR="00AB2DF3" w14:paraId="25F0A3FB" w14:textId="77777777" w:rsidTr="00CB7FB2">
        <w:trPr>
          <w:trHeight w:val="1614"/>
        </w:trPr>
        <w:tc>
          <w:tcPr>
            <w:tcW w:w="2482" w:type="dxa"/>
            <w:tcBorders>
              <w:top w:val="nil"/>
              <w:left w:val="single" w:sz="4" w:space="0" w:color="000000"/>
              <w:bottom w:val="single" w:sz="4" w:space="0" w:color="000000"/>
              <w:right w:val="single" w:sz="4" w:space="0" w:color="000000"/>
            </w:tcBorders>
          </w:tcPr>
          <w:p w14:paraId="4F6C5196" w14:textId="77777777" w:rsidR="00AB2DF3" w:rsidRDefault="00AB2DF3" w:rsidP="00CB7FB2">
            <w:pPr>
              <w:spacing w:after="1" w:line="259" w:lineRule="auto"/>
              <w:ind w:left="1"/>
            </w:pPr>
            <w:r>
              <w:t xml:space="preserve">Weekly Quizzes and </w:t>
            </w:r>
          </w:p>
          <w:p w14:paraId="0982D0B2" w14:textId="77777777" w:rsidR="00AB2DF3" w:rsidRDefault="00AB2DF3" w:rsidP="00CB7FB2">
            <w:pPr>
              <w:spacing w:line="259" w:lineRule="auto"/>
              <w:ind w:left="1"/>
            </w:pPr>
            <w:r>
              <w:t xml:space="preserve">Periodic Discussion Posts </w:t>
            </w:r>
          </w:p>
        </w:tc>
        <w:tc>
          <w:tcPr>
            <w:tcW w:w="4988" w:type="dxa"/>
            <w:tcBorders>
              <w:top w:val="nil"/>
              <w:left w:val="single" w:sz="4" w:space="0" w:color="000000"/>
              <w:bottom w:val="single" w:sz="4" w:space="0" w:color="000000"/>
              <w:right w:val="single" w:sz="4" w:space="0" w:color="000000"/>
            </w:tcBorders>
          </w:tcPr>
          <w:p w14:paraId="7A8CF109" w14:textId="7256A524" w:rsidR="00AB2DF3" w:rsidRDefault="00AB2DF3" w:rsidP="00CB7FB2">
            <w:pPr>
              <w:spacing w:line="259" w:lineRule="auto"/>
            </w:pPr>
            <w:r>
              <w:t xml:space="preserve">The weekly quizzes will cover the textbook readings/ the recorded </w:t>
            </w:r>
            <w:proofErr w:type="spellStart"/>
            <w:r>
              <w:t>Powerpoint</w:t>
            </w:r>
            <w:proofErr w:type="spellEnd"/>
            <w:r>
              <w:t xml:space="preserve"> lectures and will consist of a combination of fill-in-the-blank, multiple choice, and short essay questions. Discussion posts will NOT be assigned every week.</w:t>
            </w:r>
          </w:p>
        </w:tc>
        <w:tc>
          <w:tcPr>
            <w:tcW w:w="1884" w:type="dxa"/>
            <w:tcBorders>
              <w:top w:val="nil"/>
              <w:left w:val="single" w:sz="4" w:space="0" w:color="000000"/>
              <w:bottom w:val="single" w:sz="4" w:space="0" w:color="000000"/>
              <w:right w:val="single" w:sz="4" w:space="0" w:color="000000"/>
            </w:tcBorders>
          </w:tcPr>
          <w:p w14:paraId="0C07E534" w14:textId="19DDCC9F" w:rsidR="00AB2DF3" w:rsidRDefault="00E43CA6" w:rsidP="00CB7FB2">
            <w:pPr>
              <w:spacing w:line="259" w:lineRule="auto"/>
            </w:pPr>
            <w:r>
              <w:t>299</w:t>
            </w:r>
            <w:r w:rsidR="00AB2DF3">
              <w:t xml:space="preserve"> points </w:t>
            </w:r>
          </w:p>
        </w:tc>
      </w:tr>
      <w:tr w:rsidR="00AB2DF3" w14:paraId="6BA26C5A" w14:textId="77777777" w:rsidTr="00CB7FB2">
        <w:trPr>
          <w:trHeight w:val="1352"/>
        </w:trPr>
        <w:tc>
          <w:tcPr>
            <w:tcW w:w="2482" w:type="dxa"/>
            <w:tcBorders>
              <w:top w:val="single" w:sz="4" w:space="0" w:color="000000"/>
              <w:left w:val="single" w:sz="4" w:space="0" w:color="000000"/>
              <w:bottom w:val="single" w:sz="4" w:space="0" w:color="000000"/>
              <w:right w:val="single" w:sz="4" w:space="0" w:color="000000"/>
            </w:tcBorders>
          </w:tcPr>
          <w:p w14:paraId="1BCF8E7B" w14:textId="77777777" w:rsidR="00AB2DF3" w:rsidRDefault="00AB2DF3" w:rsidP="00CB7FB2">
            <w:pPr>
              <w:spacing w:line="259" w:lineRule="auto"/>
              <w:ind w:left="1"/>
            </w:pPr>
            <w:r>
              <w:lastRenderedPageBreak/>
              <w:t xml:space="preserve">Reading Responses </w:t>
            </w:r>
          </w:p>
        </w:tc>
        <w:tc>
          <w:tcPr>
            <w:tcW w:w="4988" w:type="dxa"/>
            <w:tcBorders>
              <w:top w:val="single" w:sz="4" w:space="0" w:color="000000"/>
              <w:left w:val="single" w:sz="4" w:space="0" w:color="000000"/>
              <w:bottom w:val="single" w:sz="4" w:space="0" w:color="000000"/>
              <w:right w:val="single" w:sz="4" w:space="0" w:color="000000"/>
            </w:tcBorders>
          </w:tcPr>
          <w:p w14:paraId="0499C44D" w14:textId="04CB7B2E" w:rsidR="00AB2DF3" w:rsidRDefault="00AB2DF3" w:rsidP="00CB7FB2">
            <w:pPr>
              <w:spacing w:line="259" w:lineRule="auto"/>
              <w:ind w:right="6"/>
            </w:pPr>
            <w:r>
              <w:t>Students will answer questions responding to 10 assigned readings over the course of the semester (25</w:t>
            </w:r>
            <w:r w:rsidR="00091A91">
              <w:t>-30</w:t>
            </w:r>
            <w:r>
              <w:t xml:space="preserve"> points possible for each). Students will be provided with a PDF, website link, or hard copy of each of the assigned readings.</w:t>
            </w:r>
          </w:p>
        </w:tc>
        <w:tc>
          <w:tcPr>
            <w:tcW w:w="1884" w:type="dxa"/>
            <w:tcBorders>
              <w:top w:val="single" w:sz="4" w:space="0" w:color="000000"/>
              <w:left w:val="single" w:sz="4" w:space="0" w:color="000000"/>
              <w:bottom w:val="single" w:sz="4" w:space="0" w:color="000000"/>
              <w:right w:val="single" w:sz="4" w:space="0" w:color="000000"/>
            </w:tcBorders>
          </w:tcPr>
          <w:p w14:paraId="1A0C799E" w14:textId="08782166" w:rsidR="00AB2DF3" w:rsidRDefault="00E43CA6" w:rsidP="00CB7FB2">
            <w:pPr>
              <w:spacing w:line="259" w:lineRule="auto"/>
            </w:pPr>
            <w:r>
              <w:t>275</w:t>
            </w:r>
            <w:r w:rsidR="00AB2DF3">
              <w:t xml:space="preserve"> points </w:t>
            </w:r>
          </w:p>
        </w:tc>
      </w:tr>
      <w:tr w:rsidR="00AB2DF3" w14:paraId="1D72C10E" w14:textId="77777777" w:rsidTr="00CB7FB2">
        <w:trPr>
          <w:trHeight w:val="1085"/>
        </w:trPr>
        <w:tc>
          <w:tcPr>
            <w:tcW w:w="2482" w:type="dxa"/>
            <w:tcBorders>
              <w:top w:val="single" w:sz="4" w:space="0" w:color="000000"/>
              <w:left w:val="single" w:sz="4" w:space="0" w:color="000000"/>
              <w:bottom w:val="single" w:sz="4" w:space="0" w:color="000000"/>
              <w:right w:val="single" w:sz="4" w:space="0" w:color="000000"/>
            </w:tcBorders>
          </w:tcPr>
          <w:p w14:paraId="51239D40" w14:textId="0986F9A7" w:rsidR="00AB2DF3" w:rsidRDefault="00AB2DF3" w:rsidP="00CB7FB2">
            <w:pPr>
              <w:spacing w:line="259" w:lineRule="auto"/>
              <w:ind w:left="1"/>
            </w:pPr>
            <w:r>
              <w:t>Cultural Report</w:t>
            </w:r>
          </w:p>
        </w:tc>
        <w:tc>
          <w:tcPr>
            <w:tcW w:w="4988" w:type="dxa"/>
            <w:tcBorders>
              <w:top w:val="single" w:sz="4" w:space="0" w:color="000000"/>
              <w:left w:val="single" w:sz="4" w:space="0" w:color="000000"/>
              <w:bottom w:val="single" w:sz="4" w:space="0" w:color="000000"/>
              <w:right w:val="single" w:sz="4" w:space="0" w:color="000000"/>
            </w:tcBorders>
          </w:tcPr>
          <w:p w14:paraId="5E547119" w14:textId="0A3BF21A" w:rsidR="00AB2DF3" w:rsidRDefault="00AB2DF3" w:rsidP="00CB7FB2">
            <w:pPr>
              <w:spacing w:line="259" w:lineRule="auto"/>
            </w:pPr>
            <w:r>
              <w:t xml:space="preserve">Students will </w:t>
            </w:r>
            <w:r w:rsidR="005E6742">
              <w:t xml:space="preserve">complete research on one visual artist and one literary artist. Their reports will take the form of resumes for these historical figures. </w:t>
            </w:r>
            <w: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6883A58B" w14:textId="77777777" w:rsidR="00AB2DF3" w:rsidRDefault="00AB2DF3" w:rsidP="00CB7FB2">
            <w:pPr>
              <w:spacing w:line="259" w:lineRule="auto"/>
            </w:pPr>
            <w:r>
              <w:t xml:space="preserve">150 points </w:t>
            </w:r>
          </w:p>
        </w:tc>
      </w:tr>
      <w:tr w:rsidR="00AB2DF3" w14:paraId="59052945"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tcPr>
          <w:p w14:paraId="33B7FB43" w14:textId="77777777" w:rsidR="00AB2DF3" w:rsidRDefault="00AB2DF3" w:rsidP="00CB7FB2">
            <w:pPr>
              <w:spacing w:line="259" w:lineRule="auto"/>
              <w:ind w:left="1"/>
            </w:pPr>
            <w:r>
              <w:t xml:space="preserve">Midterm Exam </w:t>
            </w:r>
          </w:p>
        </w:tc>
        <w:tc>
          <w:tcPr>
            <w:tcW w:w="4988" w:type="dxa"/>
            <w:tcBorders>
              <w:top w:val="single" w:sz="4" w:space="0" w:color="000000"/>
              <w:left w:val="single" w:sz="4" w:space="0" w:color="000000"/>
              <w:bottom w:val="single" w:sz="4" w:space="0" w:color="000000"/>
              <w:right w:val="single" w:sz="4" w:space="0" w:color="000000"/>
            </w:tcBorders>
          </w:tcPr>
          <w:p w14:paraId="342F10EF" w14:textId="77777777" w:rsidR="00AB2DF3" w:rsidRDefault="00AB2DF3" w:rsidP="00CB7FB2">
            <w:pPr>
              <w:spacing w:line="259" w:lineRule="auto"/>
            </w:pPr>
            <w:r>
              <w:t xml:space="preserve">The midterm exam will consist of a combination of fill-in-the-blank, multiple choice, and short essay questions.  </w:t>
            </w:r>
          </w:p>
        </w:tc>
        <w:tc>
          <w:tcPr>
            <w:tcW w:w="1884" w:type="dxa"/>
            <w:tcBorders>
              <w:top w:val="single" w:sz="4" w:space="0" w:color="000000"/>
              <w:left w:val="single" w:sz="4" w:space="0" w:color="000000"/>
              <w:bottom w:val="single" w:sz="4" w:space="0" w:color="000000"/>
              <w:right w:val="single" w:sz="4" w:space="0" w:color="000000"/>
            </w:tcBorders>
          </w:tcPr>
          <w:p w14:paraId="0CA96144" w14:textId="1259DCF6" w:rsidR="00AB2DF3" w:rsidRDefault="00AB2DF3" w:rsidP="00CB7FB2">
            <w:pPr>
              <w:spacing w:line="259" w:lineRule="auto"/>
            </w:pPr>
            <w:r>
              <w:t>12</w:t>
            </w:r>
            <w:r w:rsidR="00E43CA6">
              <w:t>6</w:t>
            </w:r>
            <w:r>
              <w:t xml:space="preserve"> points </w:t>
            </w:r>
          </w:p>
        </w:tc>
      </w:tr>
      <w:tr w:rsidR="00AB2DF3" w14:paraId="51E1AE8F"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vAlign w:val="bottom"/>
          </w:tcPr>
          <w:p w14:paraId="360D256B" w14:textId="77777777" w:rsidR="00AB2DF3" w:rsidRDefault="00AB2DF3" w:rsidP="00CB7FB2">
            <w:pPr>
              <w:spacing w:after="541" w:line="259" w:lineRule="auto"/>
              <w:ind w:left="1"/>
            </w:pPr>
            <w:r>
              <w:t xml:space="preserve">Final Exam </w:t>
            </w:r>
          </w:p>
          <w:p w14:paraId="31613C2F" w14:textId="77777777" w:rsidR="00AB2DF3" w:rsidRDefault="00AB2DF3" w:rsidP="00CB7FB2">
            <w:pPr>
              <w:spacing w:line="259" w:lineRule="auto"/>
              <w:ind w:left="1"/>
            </w:pPr>
            <w: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7A4EA765" w14:textId="259C6047" w:rsidR="00AB2DF3" w:rsidRDefault="00AB2DF3" w:rsidP="00CB7FB2">
            <w:pPr>
              <w:spacing w:line="259" w:lineRule="auto"/>
              <w:ind w:right="29"/>
            </w:pPr>
            <w:r>
              <w:t xml:space="preserve">The final exam will consist of a combination of fill-in the-blank, multiple choice, and short essay questions. </w:t>
            </w:r>
          </w:p>
        </w:tc>
        <w:tc>
          <w:tcPr>
            <w:tcW w:w="1884" w:type="dxa"/>
            <w:tcBorders>
              <w:top w:val="single" w:sz="4" w:space="0" w:color="000000"/>
              <w:left w:val="single" w:sz="4" w:space="0" w:color="000000"/>
              <w:bottom w:val="single" w:sz="4" w:space="0" w:color="000000"/>
              <w:right w:val="single" w:sz="4" w:space="0" w:color="000000"/>
            </w:tcBorders>
          </w:tcPr>
          <w:p w14:paraId="3678C31B" w14:textId="7604905E" w:rsidR="00AB2DF3" w:rsidRDefault="00AB2DF3" w:rsidP="00CB7FB2">
            <w:pPr>
              <w:spacing w:line="259" w:lineRule="auto"/>
            </w:pPr>
            <w:r>
              <w:t>1</w:t>
            </w:r>
            <w:r w:rsidR="00801A36">
              <w:t>50</w:t>
            </w:r>
            <w:r>
              <w:t xml:space="preserve"> points</w:t>
            </w:r>
          </w:p>
        </w:tc>
      </w:tr>
      <w:tr w:rsidR="00AB2DF3" w14:paraId="6627F2D9" w14:textId="77777777" w:rsidTr="00CB7FB2">
        <w:trPr>
          <w:trHeight w:val="568"/>
        </w:trPr>
        <w:tc>
          <w:tcPr>
            <w:tcW w:w="2482" w:type="dxa"/>
            <w:tcBorders>
              <w:top w:val="single" w:sz="4" w:space="0" w:color="000000"/>
              <w:left w:val="single" w:sz="4" w:space="0" w:color="000000"/>
              <w:bottom w:val="single" w:sz="4" w:space="0" w:color="000000"/>
              <w:right w:val="single" w:sz="4" w:space="0" w:color="000000"/>
            </w:tcBorders>
          </w:tcPr>
          <w:p w14:paraId="59F2964A" w14:textId="77777777" w:rsidR="00AB2DF3" w:rsidRDefault="00AB2DF3" w:rsidP="00CB7FB2">
            <w:pPr>
              <w:spacing w:after="160" w:line="259" w:lineRule="auto"/>
            </w:pPr>
          </w:p>
        </w:tc>
        <w:tc>
          <w:tcPr>
            <w:tcW w:w="4988" w:type="dxa"/>
            <w:tcBorders>
              <w:top w:val="single" w:sz="4" w:space="0" w:color="000000"/>
              <w:left w:val="single" w:sz="4" w:space="0" w:color="000000"/>
              <w:bottom w:val="single" w:sz="4" w:space="0" w:color="000000"/>
              <w:right w:val="single" w:sz="4" w:space="0" w:color="000000"/>
            </w:tcBorders>
          </w:tcPr>
          <w:p w14:paraId="4A7C75C4" w14:textId="77777777" w:rsidR="00AB2DF3" w:rsidRDefault="00AB2DF3" w:rsidP="00CB7FB2">
            <w:pPr>
              <w:spacing w:line="259" w:lineRule="auto"/>
              <w:ind w:right="51"/>
              <w:jc w:val="right"/>
            </w:pPr>
            <w:r>
              <w:t xml:space="preserve">Total Points </w:t>
            </w:r>
          </w:p>
        </w:tc>
        <w:tc>
          <w:tcPr>
            <w:tcW w:w="1884" w:type="dxa"/>
            <w:tcBorders>
              <w:top w:val="single" w:sz="4" w:space="0" w:color="000000"/>
              <w:left w:val="single" w:sz="4" w:space="0" w:color="000000"/>
              <w:bottom w:val="single" w:sz="4" w:space="0" w:color="000000"/>
              <w:right w:val="single" w:sz="4" w:space="0" w:color="000000"/>
            </w:tcBorders>
          </w:tcPr>
          <w:p w14:paraId="23BEB4B9" w14:textId="77777777" w:rsidR="00AB2DF3" w:rsidRDefault="00AB2DF3" w:rsidP="00CB7FB2">
            <w:pPr>
              <w:spacing w:line="259" w:lineRule="auto"/>
            </w:pPr>
            <w:r>
              <w:t xml:space="preserve">1000 points </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445" w:type="dxa"/>
        <w:tblInd w:w="5" w:type="dxa"/>
        <w:tblCellMar>
          <w:top w:w="42" w:type="dxa"/>
          <w:left w:w="107" w:type="dxa"/>
          <w:right w:w="15" w:type="dxa"/>
        </w:tblCellMar>
        <w:tblLook w:val="04A0" w:firstRow="1" w:lastRow="0" w:firstColumn="1" w:lastColumn="0" w:noHBand="0" w:noVBand="1"/>
      </w:tblPr>
      <w:tblGrid>
        <w:gridCol w:w="650"/>
        <w:gridCol w:w="1505"/>
        <w:gridCol w:w="4686"/>
        <w:gridCol w:w="2604"/>
      </w:tblGrid>
      <w:tr w:rsidR="004E5BD6" w14:paraId="49308CF8" w14:textId="77777777" w:rsidTr="00273447">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50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4686"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604"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273447">
        <w:trPr>
          <w:trHeight w:val="1354"/>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505" w:type="dxa"/>
            <w:tcBorders>
              <w:top w:val="nil"/>
              <w:left w:val="single" w:sz="4" w:space="0" w:color="666666"/>
              <w:bottom w:val="single" w:sz="4" w:space="0" w:color="666666"/>
              <w:right w:val="single" w:sz="4" w:space="0" w:color="666666"/>
            </w:tcBorders>
            <w:shd w:val="clear" w:color="auto" w:fill="CCCCCC"/>
          </w:tcPr>
          <w:p w14:paraId="4BB53329" w14:textId="4DF8CB5F" w:rsidR="004E5BD6" w:rsidRDefault="00E97C39" w:rsidP="00CB7FB2">
            <w:pPr>
              <w:spacing w:line="259" w:lineRule="auto"/>
              <w:ind w:left="1"/>
            </w:pPr>
            <w:r>
              <w:t>1/11 – 1/18</w:t>
            </w:r>
          </w:p>
        </w:tc>
        <w:tc>
          <w:tcPr>
            <w:tcW w:w="4686" w:type="dxa"/>
            <w:tcBorders>
              <w:top w:val="nil"/>
              <w:left w:val="single" w:sz="4" w:space="0" w:color="666666"/>
              <w:bottom w:val="single" w:sz="4" w:space="0" w:color="666666"/>
              <w:right w:val="single" w:sz="4" w:space="0" w:color="666666"/>
            </w:tcBorders>
            <w:shd w:val="clear" w:color="auto" w:fill="CCCCCC"/>
          </w:tcPr>
          <w:p w14:paraId="69CCAFA2" w14:textId="7268CDAA" w:rsidR="004E5BD6" w:rsidRDefault="004E5BD6" w:rsidP="00273447">
            <w:pPr>
              <w:spacing w:after="160" w:line="259" w:lineRule="auto"/>
            </w:pPr>
            <w:r>
              <w:t>Introduction to the Course; The Ancient World</w:t>
            </w:r>
          </w:p>
        </w:tc>
        <w:tc>
          <w:tcPr>
            <w:tcW w:w="2604" w:type="dxa"/>
            <w:tcBorders>
              <w:top w:val="nil"/>
              <w:left w:val="single" w:sz="4" w:space="0" w:color="666666"/>
              <w:bottom w:val="single" w:sz="4" w:space="0" w:color="666666"/>
              <w:right w:val="single" w:sz="4" w:space="0" w:color="666666"/>
            </w:tcBorders>
            <w:shd w:val="clear" w:color="auto" w:fill="CCCCCC"/>
          </w:tcPr>
          <w:p w14:paraId="6C7AC21B" w14:textId="77777777" w:rsidR="004E5BD6" w:rsidRDefault="004E5BD6" w:rsidP="00CB7FB2">
            <w:pPr>
              <w:spacing w:after="1" w:line="259" w:lineRule="auto"/>
              <w:ind w:left="1"/>
            </w:pPr>
            <w:r>
              <w:t xml:space="preserve">Introduce Yourself </w:t>
            </w:r>
          </w:p>
          <w:p w14:paraId="03F36F38" w14:textId="3CD962A8" w:rsidR="00273447" w:rsidRDefault="004E5BD6" w:rsidP="00273447">
            <w:pPr>
              <w:spacing w:line="259" w:lineRule="auto"/>
              <w:ind w:left="1"/>
            </w:pPr>
            <w:r>
              <w:t>Discussion Post; Qui</w:t>
            </w:r>
            <w:r w:rsidR="00273447">
              <w:t>z</w:t>
            </w:r>
            <w:r>
              <w:t xml:space="preserve"> 1</w:t>
            </w:r>
          </w:p>
          <w:p w14:paraId="2CFE710A" w14:textId="39265E19" w:rsidR="004E5BD6" w:rsidRDefault="004E5BD6" w:rsidP="00CB7FB2">
            <w:pPr>
              <w:spacing w:line="259" w:lineRule="auto"/>
              <w:ind w:left="1"/>
            </w:pPr>
          </w:p>
        </w:tc>
      </w:tr>
      <w:tr w:rsidR="00273447" w14:paraId="67D680B3" w14:textId="77777777" w:rsidTr="00280F56">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505" w:type="dxa"/>
            <w:tcBorders>
              <w:top w:val="nil"/>
              <w:left w:val="single" w:sz="4" w:space="0" w:color="666666"/>
              <w:bottom w:val="single" w:sz="4" w:space="0" w:color="666666"/>
              <w:right w:val="single" w:sz="4" w:space="0" w:color="666666"/>
            </w:tcBorders>
            <w:shd w:val="clear" w:color="auto" w:fill="FFFFFF" w:themeFill="background1"/>
          </w:tcPr>
          <w:p w14:paraId="5424F55F" w14:textId="6AA48B7A" w:rsidR="00273447" w:rsidRDefault="00E97C39" w:rsidP="00CB7FB2">
            <w:pPr>
              <w:ind w:left="1"/>
            </w:pPr>
            <w:r>
              <w:t>1/19 – 1/25</w:t>
            </w:r>
          </w:p>
        </w:tc>
        <w:tc>
          <w:tcPr>
            <w:tcW w:w="4686" w:type="dxa"/>
            <w:tcBorders>
              <w:top w:val="nil"/>
              <w:left w:val="single" w:sz="4" w:space="0" w:color="666666"/>
              <w:bottom w:val="single" w:sz="4" w:space="0" w:color="666666"/>
              <w:right w:val="single" w:sz="4" w:space="0" w:color="666666"/>
            </w:tcBorders>
            <w:shd w:val="clear" w:color="auto" w:fill="FFFFFF" w:themeFill="background1"/>
          </w:tcPr>
          <w:p w14:paraId="4A287D7D" w14:textId="77777777" w:rsidR="00273447" w:rsidRDefault="00273447" w:rsidP="00CB7FB2">
            <w:r>
              <w:t>The Ancient World</w:t>
            </w:r>
          </w:p>
          <w:p w14:paraId="0802A071" w14:textId="77777777" w:rsidR="00273447" w:rsidRDefault="00273447" w:rsidP="00CB7FB2"/>
          <w:p w14:paraId="67D1C0E0" w14:textId="77777777" w:rsidR="00273447" w:rsidRDefault="00273447" w:rsidP="00273447">
            <w:pPr>
              <w:spacing w:after="161" w:line="259" w:lineRule="auto"/>
            </w:pPr>
            <w:r>
              <w:t xml:space="preserve">Textbook: Read Chapters 1 and 2, pages 1-45. </w:t>
            </w:r>
          </w:p>
          <w:p w14:paraId="28E627B0" w14:textId="0E6306A5" w:rsidR="00273447" w:rsidRDefault="00273447" w:rsidP="00CB7FB2"/>
        </w:tc>
        <w:tc>
          <w:tcPr>
            <w:tcW w:w="2604" w:type="dxa"/>
            <w:tcBorders>
              <w:top w:val="nil"/>
              <w:left w:val="single" w:sz="4" w:space="0" w:color="666666"/>
              <w:bottom w:val="single" w:sz="4" w:space="0" w:color="666666"/>
              <w:right w:val="single" w:sz="4" w:space="0" w:color="666666"/>
            </w:tcBorders>
            <w:shd w:val="clear" w:color="auto" w:fill="FFFFFF" w:themeFill="background1"/>
          </w:tcPr>
          <w:p w14:paraId="142AEC93" w14:textId="5C561B2F" w:rsidR="00273447" w:rsidRDefault="00273447" w:rsidP="00273447">
            <w:pPr>
              <w:spacing w:line="259" w:lineRule="auto"/>
              <w:ind w:left="1"/>
            </w:pPr>
            <w:r>
              <w:t xml:space="preserve">Quiz 2; Reading </w:t>
            </w:r>
          </w:p>
          <w:p w14:paraId="208D4D2D" w14:textId="4DC27C46" w:rsidR="00273447" w:rsidRDefault="00273447" w:rsidP="00273447">
            <w:pPr>
              <w:spacing w:after="1"/>
              <w:ind w:left="1"/>
            </w:pPr>
            <w:r>
              <w:t>Response #1</w:t>
            </w:r>
          </w:p>
        </w:tc>
      </w:tr>
      <w:tr w:rsidR="004E5BD6" w14:paraId="5DB2916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317AB7B" w14:textId="5912645D" w:rsidR="004E5BD6" w:rsidRDefault="00E97C39" w:rsidP="00CB7FB2">
            <w:pPr>
              <w:spacing w:line="259" w:lineRule="auto"/>
              <w:ind w:left="1"/>
            </w:pPr>
            <w:r>
              <w:t>1/26 – 2/1</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E320072" w14:textId="77777777" w:rsidR="00273447" w:rsidRDefault="004E5BD6" w:rsidP="00CB7FB2">
            <w:pPr>
              <w:spacing w:line="259" w:lineRule="auto"/>
            </w:pPr>
            <w:r>
              <w:t>Ancient Greece: Man is the Measure of All Things</w:t>
            </w:r>
          </w:p>
          <w:p w14:paraId="0E1A3F5D" w14:textId="237A844B" w:rsidR="004E5BD6" w:rsidRDefault="004E5BD6" w:rsidP="00CB7FB2">
            <w:pPr>
              <w:spacing w:line="259" w:lineRule="auto"/>
            </w:pPr>
            <w:r>
              <w:t xml:space="preserve"> </w:t>
            </w:r>
          </w:p>
          <w:p w14:paraId="5E8A0DB0" w14:textId="368AF6EB" w:rsidR="006F0C0B" w:rsidRDefault="004E5BD6" w:rsidP="00CB7FB2">
            <w:pPr>
              <w:spacing w:line="259" w:lineRule="auto"/>
            </w:pPr>
            <w:r>
              <w:t>Textbook: Read Chapter 3, pages 46-</w:t>
            </w:r>
            <w:r w:rsidR="00273447">
              <w:t>73</w:t>
            </w: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2611371E" w:rsidR="00273447" w:rsidRDefault="004E5BD6" w:rsidP="00273447">
            <w:pPr>
              <w:ind w:left="1"/>
            </w:pPr>
            <w:r>
              <w:t>Quiz</w:t>
            </w:r>
            <w:r w:rsidR="00273447">
              <w:t xml:space="preserve"> 3</w:t>
            </w:r>
          </w:p>
          <w:p w14:paraId="1CCC1E49" w14:textId="181799A0" w:rsidR="004E5BD6" w:rsidRDefault="004E5BD6" w:rsidP="00C02AFA">
            <w:pPr>
              <w:spacing w:line="259" w:lineRule="auto"/>
            </w:pPr>
          </w:p>
        </w:tc>
      </w:tr>
      <w:tr w:rsidR="00273447" w14:paraId="4F5713D3" w14:textId="77777777" w:rsidTr="00273447">
        <w:trPr>
          <w:trHeight w:val="1782"/>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505" w:type="dxa"/>
            <w:tcBorders>
              <w:top w:val="single" w:sz="4" w:space="0" w:color="666666"/>
              <w:left w:val="single" w:sz="4" w:space="0" w:color="666666"/>
              <w:bottom w:val="single" w:sz="4" w:space="0" w:color="666666"/>
              <w:right w:val="single" w:sz="4" w:space="0" w:color="666666"/>
            </w:tcBorders>
          </w:tcPr>
          <w:p w14:paraId="71426508" w14:textId="13D06D60" w:rsidR="00273447" w:rsidRDefault="00E97C39" w:rsidP="00273447">
            <w:pPr>
              <w:ind w:left="1"/>
            </w:pPr>
            <w:r>
              <w:t>2/2 – 2/8</w:t>
            </w:r>
          </w:p>
        </w:tc>
        <w:tc>
          <w:tcPr>
            <w:tcW w:w="4686" w:type="dxa"/>
            <w:tcBorders>
              <w:top w:val="single" w:sz="4" w:space="0" w:color="666666"/>
              <w:left w:val="single" w:sz="4" w:space="0" w:color="666666"/>
              <w:bottom w:val="single" w:sz="4" w:space="0" w:color="666666"/>
              <w:right w:val="single" w:sz="4" w:space="0" w:color="666666"/>
            </w:tcBorders>
          </w:tcPr>
          <w:p w14:paraId="4AACAEF0" w14:textId="30DB1BA5" w:rsidR="00273447" w:rsidRDefault="00273447" w:rsidP="00273447">
            <w:pPr>
              <w:spacing w:after="160" w:line="260" w:lineRule="auto"/>
            </w:pPr>
            <w:r>
              <w:t>Ancient Rome: From Republic to Empire</w:t>
            </w:r>
          </w:p>
          <w:p w14:paraId="5DBFFD22" w14:textId="5AB37E94" w:rsidR="00273447" w:rsidRDefault="00273447" w:rsidP="00273447">
            <w:pPr>
              <w:spacing w:line="259" w:lineRule="auto"/>
            </w:pPr>
            <w:r>
              <w:t xml:space="preserve">Textbook: Read Chapter 4, pages 74-101. </w:t>
            </w:r>
          </w:p>
          <w:p w14:paraId="1B2AD174" w14:textId="77777777" w:rsidR="00273447" w:rsidRDefault="00273447" w:rsidP="00273447"/>
        </w:tc>
        <w:tc>
          <w:tcPr>
            <w:tcW w:w="2604" w:type="dxa"/>
            <w:tcBorders>
              <w:top w:val="single" w:sz="4" w:space="0" w:color="666666"/>
              <w:left w:val="single" w:sz="4" w:space="0" w:color="666666"/>
              <w:bottom w:val="single" w:sz="4" w:space="0" w:color="666666"/>
              <w:right w:val="single" w:sz="4" w:space="0" w:color="666666"/>
            </w:tcBorders>
          </w:tcPr>
          <w:p w14:paraId="295EFA4A" w14:textId="5C36E7FF" w:rsidR="00273447" w:rsidRDefault="00273447" w:rsidP="00273447">
            <w:pPr>
              <w:spacing w:line="259" w:lineRule="auto"/>
              <w:ind w:left="1"/>
            </w:pPr>
            <w:r>
              <w:t xml:space="preserve">Quiz </w:t>
            </w:r>
            <w:proofErr w:type="gramStart"/>
            <w:r>
              <w:t>4;</w:t>
            </w:r>
            <w:proofErr w:type="gramEnd"/>
          </w:p>
          <w:p w14:paraId="54B21832" w14:textId="13BA979A" w:rsidR="00273447" w:rsidRDefault="00273447" w:rsidP="003F1DA4">
            <w:pPr>
              <w:spacing w:after="1" w:line="259" w:lineRule="auto"/>
              <w:ind w:left="1"/>
            </w:pPr>
            <w:r>
              <w:t xml:space="preserve">Greek/Etruscan/Roman </w:t>
            </w:r>
            <w:r w:rsidR="003F1DA4">
              <w:t>Temples Quiz</w:t>
            </w:r>
          </w:p>
        </w:tc>
      </w:tr>
      <w:tr w:rsidR="00273447" w14:paraId="3FA962E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lastRenderedPageBreak/>
              <w:t>5</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CA36776" w14:textId="0BDC734A" w:rsidR="00273447" w:rsidRDefault="00E97C39" w:rsidP="00273447">
            <w:pPr>
              <w:ind w:left="1"/>
            </w:pPr>
            <w:r>
              <w:t>2/9 – 2/15</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244C6E2" w14:textId="7E9AD77C" w:rsidR="00273447" w:rsidRDefault="00273447" w:rsidP="00273447">
            <w:pPr>
              <w:spacing w:after="160" w:line="260" w:lineRule="auto"/>
            </w:pPr>
            <w:r>
              <w:t xml:space="preserve">Monotheism: Religions of the Book </w:t>
            </w:r>
          </w:p>
          <w:p w14:paraId="338EB05B" w14:textId="5C83A550" w:rsidR="00273447" w:rsidRDefault="00273447" w:rsidP="00273447">
            <w:pPr>
              <w:spacing w:line="259" w:lineRule="auto"/>
            </w:pPr>
            <w:r>
              <w:t xml:space="preserve">Textbook: Read Chapter 5, pages 102-133. </w:t>
            </w:r>
          </w:p>
          <w:p w14:paraId="03C4F522" w14:textId="77777777" w:rsidR="00273447" w:rsidRDefault="00273447" w:rsidP="00273447"/>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04FC8C37" w:rsidR="00273447" w:rsidRDefault="00273447" w:rsidP="00273447">
            <w:pPr>
              <w:ind w:left="1"/>
            </w:pPr>
            <w:r>
              <w:t>Quiz 5</w:t>
            </w:r>
          </w:p>
        </w:tc>
      </w:tr>
      <w:tr w:rsidR="00273447" w14:paraId="7570C865" w14:textId="77777777" w:rsidTr="00280F56">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t>6</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601C44" w14:textId="190B3E0A" w:rsidR="00273447" w:rsidRDefault="00E97C39" w:rsidP="00273447">
            <w:pPr>
              <w:spacing w:line="259" w:lineRule="auto"/>
              <w:ind w:left="1"/>
            </w:pPr>
            <w:r>
              <w:t>2/16 – 2/22</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2929A8" w14:textId="54E1EA82" w:rsidR="00273447" w:rsidRDefault="00273447" w:rsidP="00273447">
            <w:pPr>
              <w:spacing w:after="160" w:line="259" w:lineRule="auto"/>
            </w:pPr>
            <w:r>
              <w:t>The Middle Ages</w:t>
            </w:r>
          </w:p>
          <w:p w14:paraId="2C2FDA6A" w14:textId="34E7176D" w:rsidR="00273447" w:rsidRDefault="00273447" w:rsidP="00273447">
            <w:pPr>
              <w:spacing w:line="259" w:lineRule="auto"/>
            </w:pPr>
            <w:r>
              <w:t xml:space="preserve">Textbook: Read Chapters 6 and 7, pages 134-189. </w:t>
            </w:r>
          </w:p>
          <w:p w14:paraId="42DAD9D1" w14:textId="77777777" w:rsidR="00273447" w:rsidRDefault="00273447" w:rsidP="00273447">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0E30170" w14:textId="0A1AF38C" w:rsidR="00273447" w:rsidRDefault="00273447" w:rsidP="00273447">
            <w:pPr>
              <w:spacing w:line="259" w:lineRule="auto"/>
              <w:ind w:left="1"/>
            </w:pPr>
            <w:r>
              <w:t xml:space="preserve">Quiz 6; Reading </w:t>
            </w:r>
          </w:p>
          <w:p w14:paraId="25241CC7" w14:textId="7FEA486F" w:rsidR="00273447" w:rsidRDefault="00273447" w:rsidP="00273447">
            <w:pPr>
              <w:spacing w:line="259" w:lineRule="auto"/>
              <w:ind w:left="1"/>
            </w:pPr>
            <w:r>
              <w:t>Responses #2 and #3</w:t>
            </w:r>
          </w:p>
        </w:tc>
      </w:tr>
      <w:tr w:rsidR="00273447" w14:paraId="56BDE1AE" w14:textId="77777777" w:rsidTr="009653F3">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4B460015" w14:textId="272BD9BE" w:rsidR="00273447" w:rsidRDefault="00E97C39" w:rsidP="00273447">
            <w:pPr>
              <w:ind w:left="1"/>
            </w:pPr>
            <w:r>
              <w:t>2/23 – 3/1</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555C048A" w:rsidR="00273447" w:rsidRDefault="00273447" w:rsidP="00273447">
            <w:pPr>
              <w:spacing w:after="160" w:line="259" w:lineRule="auto"/>
            </w:pPr>
            <w:r>
              <w:t xml:space="preserve">Finish the Middle Ages; </w:t>
            </w:r>
            <w:r>
              <w:rPr>
                <w:rFonts w:ascii="Calibri" w:eastAsia="Calibri" w:hAnsi="Calibri" w:cs="Calibri"/>
                <w:b/>
              </w:rPr>
              <w:t>Midterm Exam</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3F6C194E" w14:textId="27A4B0D5" w:rsidR="00273447" w:rsidRPr="003E26E9" w:rsidRDefault="00273447" w:rsidP="00273447">
            <w:pPr>
              <w:ind w:left="1"/>
              <w:rPr>
                <w:b/>
                <w:bCs/>
              </w:rPr>
            </w:pPr>
            <w:r>
              <w:t xml:space="preserve">Quiz </w:t>
            </w:r>
            <w:proofErr w:type="gramStart"/>
            <w:r>
              <w:t>7;</w:t>
            </w:r>
            <w:proofErr w:type="gramEnd"/>
          </w:p>
          <w:p w14:paraId="168DBDFA" w14:textId="59E9CC40" w:rsidR="00273447" w:rsidRDefault="00273447" w:rsidP="00273447">
            <w:pPr>
              <w:ind w:left="1"/>
            </w:pPr>
            <w:r w:rsidRPr="003E26E9">
              <w:rPr>
                <w:b/>
                <w:bCs/>
              </w:rPr>
              <w:t>Midterm Exam</w:t>
            </w:r>
            <w:r>
              <w:t xml:space="preserve">  </w:t>
            </w:r>
          </w:p>
        </w:tc>
      </w:tr>
      <w:tr w:rsidR="00273447" w14:paraId="664DCE93"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505" w:type="dxa"/>
            <w:tcBorders>
              <w:top w:val="single" w:sz="4" w:space="0" w:color="666666"/>
              <w:left w:val="single" w:sz="4" w:space="0" w:color="666666"/>
              <w:bottom w:val="single" w:sz="4" w:space="0" w:color="666666"/>
              <w:right w:val="single" w:sz="4" w:space="0" w:color="666666"/>
            </w:tcBorders>
          </w:tcPr>
          <w:p w14:paraId="101C15FE" w14:textId="5DCC49D8" w:rsidR="00273447" w:rsidRDefault="00E97C39" w:rsidP="00273447">
            <w:pPr>
              <w:spacing w:line="259" w:lineRule="auto"/>
              <w:ind w:left="1"/>
            </w:pPr>
            <w:r>
              <w:t>3/2 – 3/12</w:t>
            </w:r>
          </w:p>
        </w:tc>
        <w:tc>
          <w:tcPr>
            <w:tcW w:w="4686" w:type="dxa"/>
            <w:tcBorders>
              <w:top w:val="single" w:sz="4" w:space="0" w:color="666666"/>
              <w:left w:val="single" w:sz="4" w:space="0" w:color="666666"/>
              <w:bottom w:val="single" w:sz="4" w:space="0" w:color="666666"/>
              <w:right w:val="single" w:sz="4" w:space="0" w:color="666666"/>
            </w:tcBorders>
          </w:tcPr>
          <w:p w14:paraId="2084741D" w14:textId="29EFA624" w:rsidR="00273447" w:rsidRDefault="00273447" w:rsidP="00273447">
            <w:pPr>
              <w:spacing w:after="161" w:line="259" w:lineRule="auto"/>
            </w:pPr>
            <w:r>
              <w:t>The Renaissance in Italy</w:t>
            </w:r>
          </w:p>
          <w:p w14:paraId="146730EA" w14:textId="0A2E5C4D" w:rsidR="00273447" w:rsidRDefault="00273447" w:rsidP="00273447">
            <w:pPr>
              <w:spacing w:line="259" w:lineRule="auto"/>
            </w:pPr>
            <w:r>
              <w:t>Textbook: Read Chapter</w:t>
            </w:r>
            <w:r w:rsidR="00280F56">
              <w:t xml:space="preserve"> 8,</w:t>
            </w:r>
            <w:r>
              <w:t xml:space="preserve"> pages 190-</w:t>
            </w:r>
            <w:r w:rsidR="00280F56">
              <w:t>223</w:t>
            </w:r>
            <w:r>
              <w:t xml:space="preserve">. </w:t>
            </w:r>
          </w:p>
          <w:p w14:paraId="55CC3335" w14:textId="77777777" w:rsidR="00273447" w:rsidRDefault="00273447" w:rsidP="00273447">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tcPr>
          <w:p w14:paraId="15D56CEC" w14:textId="502A48D2" w:rsidR="00273447" w:rsidRDefault="00273447" w:rsidP="00273447">
            <w:pPr>
              <w:spacing w:line="259" w:lineRule="auto"/>
              <w:ind w:left="1"/>
            </w:pPr>
            <w:r>
              <w:t>Quiz</w:t>
            </w:r>
            <w:r w:rsidR="00280F56">
              <w:t xml:space="preserve"> 8</w:t>
            </w:r>
            <w:r>
              <w:t xml:space="preserve">; Reading </w:t>
            </w:r>
          </w:p>
          <w:p w14:paraId="37C04618" w14:textId="09D6B37E" w:rsidR="00273447" w:rsidRDefault="00273447" w:rsidP="00273447">
            <w:pPr>
              <w:spacing w:line="259" w:lineRule="auto"/>
              <w:ind w:left="1"/>
            </w:pPr>
            <w:r>
              <w:t xml:space="preserve">Responses #4 </w:t>
            </w:r>
          </w:p>
        </w:tc>
      </w:tr>
      <w:tr w:rsidR="00E97C39" w14:paraId="022AEDF0" w14:textId="77777777" w:rsidTr="00B76232">
        <w:trPr>
          <w:trHeight w:val="677"/>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40E315" w14:textId="261CB1D8" w:rsidR="00E97C39" w:rsidRDefault="00E97C39" w:rsidP="00280F56">
            <w:pPr>
              <w:ind w:left="1"/>
              <w:jc w:val="center"/>
              <w:rPr>
                <w:rFonts w:ascii="Calibri" w:eastAsia="Calibri" w:hAnsi="Calibri" w:cs="Calibri"/>
                <w:b/>
              </w:rPr>
            </w:pP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D546B61" w14:textId="1E00687B" w:rsidR="00E97C39" w:rsidRDefault="00E97C39" w:rsidP="00280F56">
            <w:pPr>
              <w:ind w:left="1"/>
            </w:pPr>
            <w:r>
              <w:t>3/</w:t>
            </w:r>
            <w:r w:rsidR="00C02AFA">
              <w:t>13-3/21</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AA83E69" w14:textId="331780D5" w:rsidR="00E97C39" w:rsidRDefault="00E97C39" w:rsidP="00280F56">
            <w:pPr>
              <w:spacing w:after="161"/>
            </w:pPr>
            <w:r>
              <w:t>SPRING BREAK</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36EF146" w14:textId="2E30C0B8" w:rsidR="00E97C39" w:rsidRDefault="00E97C39" w:rsidP="00280F56">
            <w:pPr>
              <w:ind w:left="1"/>
            </w:pPr>
            <w:r>
              <w:t>No Assignments Due</w:t>
            </w:r>
          </w:p>
        </w:tc>
      </w:tr>
      <w:tr w:rsidR="00280F56" w14:paraId="780EEAD2" w14:textId="77777777" w:rsidTr="00280F56">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F999EC1" w:rsidR="00280F56" w:rsidRDefault="002D1B66" w:rsidP="00280F56">
            <w:pPr>
              <w:ind w:left="1"/>
              <w:jc w:val="center"/>
              <w:rPr>
                <w:rFonts w:ascii="Calibri" w:eastAsia="Calibri" w:hAnsi="Calibri" w:cs="Calibri"/>
                <w:b/>
              </w:rPr>
            </w:pPr>
            <w:r>
              <w:rPr>
                <w:rFonts w:ascii="Calibri" w:eastAsia="Calibri" w:hAnsi="Calibri" w:cs="Calibri"/>
                <w:b/>
              </w:rPr>
              <w:t>9</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6B2D641" w14:textId="0792317C" w:rsidR="00280F56" w:rsidRDefault="00C02AFA" w:rsidP="00280F56">
            <w:pPr>
              <w:ind w:left="1"/>
            </w:pPr>
            <w:r>
              <w:t>3/22 – 3/29</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C07539" w14:textId="0CB09FA0" w:rsidR="00280F56" w:rsidRDefault="00280F56" w:rsidP="00280F56">
            <w:pPr>
              <w:spacing w:after="161" w:line="259" w:lineRule="auto"/>
            </w:pPr>
            <w:r>
              <w:t>Reformation and Late Renaissance</w:t>
            </w:r>
          </w:p>
          <w:p w14:paraId="7B5DDE0D" w14:textId="5D5B9FF4" w:rsidR="00280F56" w:rsidRDefault="00280F56" w:rsidP="00280F56">
            <w:pPr>
              <w:spacing w:line="259" w:lineRule="auto"/>
            </w:pPr>
            <w:r>
              <w:t xml:space="preserve">Textbook: Read Chapter 9, pages 224-257. </w:t>
            </w:r>
          </w:p>
          <w:p w14:paraId="65D22F29" w14:textId="5B1C8A76"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0F8C6E0" w14:textId="47D4BDDF" w:rsidR="00280F56" w:rsidRDefault="00280F56" w:rsidP="00280F56">
            <w:pPr>
              <w:spacing w:line="259" w:lineRule="auto"/>
              <w:ind w:left="1"/>
            </w:pPr>
            <w:r>
              <w:t xml:space="preserve">Quiz 9; Reading </w:t>
            </w:r>
          </w:p>
          <w:p w14:paraId="4B6836E6" w14:textId="3CAFB1DE" w:rsidR="00280F56" w:rsidRDefault="00280F56" w:rsidP="00280F56">
            <w:pPr>
              <w:ind w:left="1"/>
            </w:pPr>
            <w:r>
              <w:t xml:space="preserve">Responses #5 and #6 </w:t>
            </w:r>
          </w:p>
        </w:tc>
      </w:tr>
      <w:tr w:rsidR="00280F56" w14:paraId="72C8E04A"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324D4176"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0</w:t>
            </w:r>
          </w:p>
        </w:tc>
        <w:tc>
          <w:tcPr>
            <w:tcW w:w="1505" w:type="dxa"/>
            <w:tcBorders>
              <w:top w:val="single" w:sz="4" w:space="0" w:color="666666"/>
              <w:left w:val="single" w:sz="4" w:space="0" w:color="666666"/>
              <w:bottom w:val="single" w:sz="4" w:space="0" w:color="666666"/>
              <w:right w:val="single" w:sz="4" w:space="0" w:color="666666"/>
            </w:tcBorders>
          </w:tcPr>
          <w:p w14:paraId="388A095E" w14:textId="3A6C1B26" w:rsidR="00280F56" w:rsidRDefault="00C02AFA" w:rsidP="00280F56">
            <w:pPr>
              <w:ind w:left="1"/>
            </w:pPr>
            <w:r>
              <w:t>3/30 – 4/5</w:t>
            </w:r>
          </w:p>
        </w:tc>
        <w:tc>
          <w:tcPr>
            <w:tcW w:w="4686" w:type="dxa"/>
            <w:tcBorders>
              <w:top w:val="single" w:sz="4" w:space="0" w:color="666666"/>
              <w:left w:val="single" w:sz="4" w:space="0" w:color="666666"/>
              <w:bottom w:val="single" w:sz="4" w:space="0" w:color="666666"/>
              <w:right w:val="single" w:sz="4" w:space="0" w:color="666666"/>
            </w:tcBorders>
          </w:tcPr>
          <w:p w14:paraId="08A28E40" w14:textId="02FA65CC" w:rsidR="00280F56" w:rsidRDefault="00280F56" w:rsidP="00280F56">
            <w:pPr>
              <w:spacing w:after="161" w:line="259" w:lineRule="auto"/>
            </w:pPr>
            <w:r>
              <w:t>Baroque</w:t>
            </w:r>
          </w:p>
          <w:p w14:paraId="5F37E692" w14:textId="39F6CEEE" w:rsidR="00280F56" w:rsidRDefault="00280F56" w:rsidP="00280F56">
            <w:pPr>
              <w:spacing w:line="259" w:lineRule="auto"/>
            </w:pPr>
            <w:r>
              <w:t xml:space="preserve">Textbook: Read Chapter 10, pages 258-291. </w:t>
            </w:r>
          </w:p>
          <w:p w14:paraId="229621F5" w14:textId="7E954727"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tcPr>
          <w:p w14:paraId="74A1806E" w14:textId="39FABF4C" w:rsidR="00280F56" w:rsidRDefault="00280F56" w:rsidP="00280F56">
            <w:pPr>
              <w:ind w:left="1"/>
            </w:pPr>
            <w:r>
              <w:t>Quiz 10; Reading Response #7</w:t>
            </w:r>
          </w:p>
        </w:tc>
      </w:tr>
      <w:tr w:rsidR="00280F56" w14:paraId="166D9C98" w14:textId="77777777" w:rsidTr="00273447">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7FE152CA" w:rsidR="00280F56" w:rsidRPr="00280F56" w:rsidRDefault="00280F56" w:rsidP="00280F56">
            <w:pPr>
              <w:spacing w:line="259" w:lineRule="auto"/>
              <w:ind w:left="1"/>
              <w:jc w:val="center"/>
              <w:rPr>
                <w:b/>
                <w:bCs/>
              </w:rPr>
            </w:pPr>
            <w:r w:rsidRPr="00280F56">
              <w:rPr>
                <w:b/>
                <w:bCs/>
              </w:rPr>
              <w:t>1</w:t>
            </w:r>
            <w:r w:rsidR="002D1B66">
              <w:rPr>
                <w:b/>
                <w:bCs/>
              </w:rPr>
              <w:t>1</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1B712A65" w14:textId="3E53057D" w:rsidR="00280F56" w:rsidRDefault="00C02AFA" w:rsidP="00280F56">
            <w:pPr>
              <w:spacing w:line="259" w:lineRule="auto"/>
              <w:ind w:left="1"/>
            </w:pPr>
            <w:r>
              <w:t>4/6 – 4/12</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F7425BA" w14:textId="3EEDAEB7" w:rsidR="00280F56" w:rsidRDefault="00280F56" w:rsidP="00280F56">
            <w:pPr>
              <w:spacing w:after="161" w:line="259" w:lineRule="auto"/>
            </w:pPr>
            <w:r>
              <w:t xml:space="preserve">Enlightenment and Revolution </w:t>
            </w:r>
          </w:p>
          <w:p w14:paraId="05D843E4" w14:textId="3C566112" w:rsidR="00280F56" w:rsidRDefault="00280F56" w:rsidP="00280F56">
            <w:pPr>
              <w:spacing w:line="259" w:lineRule="auto"/>
            </w:pPr>
            <w:r>
              <w:t xml:space="preserve">Textbook: Read Chapters 11 and 12, pages 292-345. </w:t>
            </w:r>
          </w:p>
          <w:p w14:paraId="54B123D8" w14:textId="77777777" w:rsidR="00280F56" w:rsidRDefault="00280F56" w:rsidP="00280F56">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2AB90124" w14:textId="39F6E2F5" w:rsidR="00280F56" w:rsidRDefault="00280F56" w:rsidP="00280F56">
            <w:pPr>
              <w:spacing w:line="259" w:lineRule="auto"/>
              <w:ind w:left="1"/>
            </w:pPr>
            <w:r>
              <w:t>Quiz 11; Reading Response #8</w:t>
            </w:r>
            <w:r w:rsidR="00C02AFA">
              <w:t>; Cultural Report</w:t>
            </w:r>
          </w:p>
        </w:tc>
      </w:tr>
      <w:tr w:rsidR="00280F56" w14:paraId="1061CA99" w14:textId="77777777" w:rsidTr="00280F56">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567E3460"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2</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B812C" w14:textId="4B743688" w:rsidR="00280F56" w:rsidRDefault="00C02AFA" w:rsidP="00280F56">
            <w:pPr>
              <w:ind w:left="1"/>
            </w:pPr>
            <w:r>
              <w:t>4/13 – 4/19</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EEB037" w14:textId="7827BB52" w:rsidR="00280F56" w:rsidRDefault="00280F56" w:rsidP="00280F56">
            <w:pPr>
              <w:spacing w:after="161" w:line="259" w:lineRule="auto"/>
            </w:pPr>
            <w:r>
              <w:t xml:space="preserve">The Industrial Age </w:t>
            </w:r>
            <w:r w:rsidR="00C02AFA">
              <w:t>and Modernism</w:t>
            </w:r>
          </w:p>
          <w:p w14:paraId="6DEB0E43" w14:textId="625362F2" w:rsidR="00280F56" w:rsidRDefault="00280F56" w:rsidP="00280F56">
            <w:pPr>
              <w:spacing w:line="259" w:lineRule="auto"/>
            </w:pPr>
            <w:r>
              <w:t>Textbook: Read Chapter</w:t>
            </w:r>
            <w:r w:rsidR="00C02AFA">
              <w:t>s</w:t>
            </w:r>
            <w:r>
              <w:t xml:space="preserve"> 13</w:t>
            </w:r>
            <w:r w:rsidR="00C02AFA">
              <w:t xml:space="preserve"> and 14</w:t>
            </w:r>
            <w:r>
              <w:t>, pages 346-</w:t>
            </w:r>
            <w:r w:rsidR="00C02AFA">
              <w:t>411</w:t>
            </w:r>
            <w:r>
              <w:t xml:space="preserve">. </w:t>
            </w:r>
          </w:p>
          <w:p w14:paraId="7BD76AD8" w14:textId="6D8F09D6"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22AD609" w14:textId="4798F35C" w:rsidR="00280F56" w:rsidRDefault="00280F56" w:rsidP="00280F56">
            <w:pPr>
              <w:ind w:left="1"/>
            </w:pPr>
            <w:r>
              <w:t>Quiz</w:t>
            </w:r>
            <w:r w:rsidR="00C02AFA">
              <w:t>zes</w:t>
            </w:r>
            <w:r>
              <w:t xml:space="preserve"> 12</w:t>
            </w:r>
            <w:r w:rsidR="00C02AFA">
              <w:t xml:space="preserve"> and 13</w:t>
            </w:r>
            <w:r>
              <w:t>; Reading Response #9</w:t>
            </w:r>
          </w:p>
        </w:tc>
      </w:tr>
      <w:tr w:rsidR="00C02AFA" w14:paraId="6F4A2EB3" w14:textId="77777777" w:rsidTr="000E113A">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61478B74" w:rsidR="00C02AFA" w:rsidRDefault="00C02AFA" w:rsidP="00C02AFA">
            <w:pPr>
              <w:spacing w:line="259" w:lineRule="auto"/>
              <w:ind w:left="1"/>
              <w:jc w:val="center"/>
            </w:pPr>
            <w:r>
              <w:rPr>
                <w:rFonts w:ascii="Calibri" w:eastAsia="Calibri" w:hAnsi="Calibri" w:cs="Calibri"/>
                <w:b/>
              </w:rPr>
              <w:t>1</w:t>
            </w:r>
            <w:r w:rsidR="002D1B66">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C80B105" w14:textId="38C632E0" w:rsidR="00C02AFA" w:rsidRDefault="00C02AFA" w:rsidP="00C02AFA">
            <w:pPr>
              <w:spacing w:line="259" w:lineRule="auto"/>
              <w:ind w:left="1"/>
            </w:pPr>
            <w:r>
              <w:t>4/20 – 4/26</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7D97BA8" w14:textId="77777777" w:rsidR="00C02AFA" w:rsidRDefault="00C02AFA" w:rsidP="00C02AFA">
            <w:pPr>
              <w:spacing w:after="160" w:line="259" w:lineRule="auto"/>
            </w:pPr>
            <w:r>
              <w:t xml:space="preserve">Modernism; The Contemporary Spirit </w:t>
            </w:r>
          </w:p>
          <w:p w14:paraId="4FA83BB8" w14:textId="1D69CD53" w:rsidR="00C02AFA" w:rsidRDefault="00C02AFA" w:rsidP="00C02AFA">
            <w:pPr>
              <w:spacing w:line="259" w:lineRule="auto"/>
            </w:pPr>
            <w:r>
              <w:t xml:space="preserve">Textbook: Read Chapter 15, pages 412-443.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97F2F67" w14:textId="7EF6B533" w:rsidR="00C02AFA" w:rsidRDefault="00C02AFA" w:rsidP="00C02AFA">
            <w:pPr>
              <w:spacing w:after="1"/>
              <w:ind w:left="1"/>
            </w:pPr>
            <w:r>
              <w:t xml:space="preserve">Quiz 14; Reading Response #10 </w:t>
            </w:r>
          </w:p>
        </w:tc>
      </w:tr>
      <w:tr w:rsidR="00C02AFA" w14:paraId="374EFB85" w14:textId="77777777" w:rsidTr="00C02AFA">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EE7048" w14:textId="77777777" w:rsidR="00C02AFA" w:rsidRDefault="00C02AFA" w:rsidP="00C02AFA">
            <w:pPr>
              <w:spacing w:line="259" w:lineRule="auto"/>
              <w:ind w:left="1"/>
            </w:pPr>
            <w:r>
              <w:rPr>
                <w:rFonts w:ascii="Calibri" w:eastAsia="Calibri" w:hAnsi="Calibri" w:cs="Calibri"/>
                <w:b/>
              </w:rPr>
              <w:t xml:space="preserve">Finals </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E1DD59" w14:textId="230CA10B" w:rsidR="00C02AFA" w:rsidRDefault="00C02AFA" w:rsidP="00C02AFA">
            <w:pPr>
              <w:spacing w:line="259" w:lineRule="auto"/>
              <w:ind w:left="1"/>
            </w:pPr>
            <w:r>
              <w:t>4/26 – 4/28</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F58203" w14:textId="3DA80F10" w:rsidR="00C02AFA" w:rsidRDefault="00C02AFA" w:rsidP="00C02AFA">
            <w:pPr>
              <w:tabs>
                <w:tab w:val="center" w:pos="1620"/>
              </w:tabs>
              <w:spacing w:line="259" w:lineRule="auto"/>
            </w:pPr>
            <w:r>
              <w:rPr>
                <w:rFonts w:ascii="Calibri" w:eastAsia="Calibri" w:hAnsi="Calibri" w:cs="Calibri"/>
                <w:b/>
              </w:rPr>
              <w:t>Final Exam</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898F66" w14:textId="6E24CAF6" w:rsidR="00C02AFA" w:rsidRPr="004A047E" w:rsidRDefault="00C02AFA" w:rsidP="00C02AFA">
            <w:pPr>
              <w:spacing w:line="259" w:lineRule="auto"/>
              <w:ind w:left="1"/>
              <w:rPr>
                <w:b/>
                <w:bCs/>
              </w:rPr>
            </w:pPr>
            <w:r w:rsidRPr="004A047E">
              <w:rPr>
                <w:b/>
                <w:bCs/>
              </w:rPr>
              <w:t>Final Exam</w:t>
            </w:r>
            <w:r w:rsidR="005E6742">
              <w:rPr>
                <w:b/>
                <w:bCs/>
              </w:rPr>
              <w:t>, Farewell Discussion Post</w:t>
            </w:r>
            <w:r w:rsidRPr="004A047E">
              <w:rPr>
                <w:b/>
                <w:bCs/>
              </w:rPr>
              <w:t xml:space="preserve">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lastRenderedPageBreak/>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1D3A512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with notification to students.</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D2969"/>
    <w:rsid w:val="000E0DF3"/>
    <w:rsid w:val="000E113A"/>
    <w:rsid w:val="000E1BC9"/>
    <w:rsid w:val="000E350B"/>
    <w:rsid w:val="000E5B82"/>
    <w:rsid w:val="000F43B3"/>
    <w:rsid w:val="001109F7"/>
    <w:rsid w:val="0012132E"/>
    <w:rsid w:val="001221A8"/>
    <w:rsid w:val="00124544"/>
    <w:rsid w:val="0014353A"/>
    <w:rsid w:val="00147489"/>
    <w:rsid w:val="00161EEE"/>
    <w:rsid w:val="00186EFB"/>
    <w:rsid w:val="00187330"/>
    <w:rsid w:val="001E2683"/>
    <w:rsid w:val="001E6D36"/>
    <w:rsid w:val="001F204F"/>
    <w:rsid w:val="00203FC2"/>
    <w:rsid w:val="0025262D"/>
    <w:rsid w:val="00257286"/>
    <w:rsid w:val="002728BE"/>
    <w:rsid w:val="00273447"/>
    <w:rsid w:val="00280F56"/>
    <w:rsid w:val="002839CD"/>
    <w:rsid w:val="002A1191"/>
    <w:rsid w:val="002C07EE"/>
    <w:rsid w:val="002D1B66"/>
    <w:rsid w:val="002E2C35"/>
    <w:rsid w:val="002F058E"/>
    <w:rsid w:val="002F1F6B"/>
    <w:rsid w:val="002F2A44"/>
    <w:rsid w:val="0031624A"/>
    <w:rsid w:val="00326F8F"/>
    <w:rsid w:val="00352531"/>
    <w:rsid w:val="00353344"/>
    <w:rsid w:val="00355D8D"/>
    <w:rsid w:val="00362A39"/>
    <w:rsid w:val="00362DB3"/>
    <w:rsid w:val="00370A76"/>
    <w:rsid w:val="0039220F"/>
    <w:rsid w:val="00394788"/>
    <w:rsid w:val="00395E15"/>
    <w:rsid w:val="003A7230"/>
    <w:rsid w:val="003B2F70"/>
    <w:rsid w:val="003C7219"/>
    <w:rsid w:val="003D6727"/>
    <w:rsid w:val="003E26E9"/>
    <w:rsid w:val="003F1DA4"/>
    <w:rsid w:val="003F78E2"/>
    <w:rsid w:val="004217B1"/>
    <w:rsid w:val="00435B33"/>
    <w:rsid w:val="0043782B"/>
    <w:rsid w:val="004460CB"/>
    <w:rsid w:val="00461A21"/>
    <w:rsid w:val="00475476"/>
    <w:rsid w:val="004A047E"/>
    <w:rsid w:val="004A17CD"/>
    <w:rsid w:val="004C7262"/>
    <w:rsid w:val="004E5BD6"/>
    <w:rsid w:val="004F4477"/>
    <w:rsid w:val="004F5FE2"/>
    <w:rsid w:val="005217E1"/>
    <w:rsid w:val="00573090"/>
    <w:rsid w:val="0059606B"/>
    <w:rsid w:val="005A0F15"/>
    <w:rsid w:val="005B5E95"/>
    <w:rsid w:val="005C0E5A"/>
    <w:rsid w:val="005C5B6C"/>
    <w:rsid w:val="005C62E5"/>
    <w:rsid w:val="005D2B54"/>
    <w:rsid w:val="005E6742"/>
    <w:rsid w:val="0060478F"/>
    <w:rsid w:val="006114F5"/>
    <w:rsid w:val="00612A33"/>
    <w:rsid w:val="00614052"/>
    <w:rsid w:val="00621651"/>
    <w:rsid w:val="0063625A"/>
    <w:rsid w:val="00642726"/>
    <w:rsid w:val="00665198"/>
    <w:rsid w:val="00667471"/>
    <w:rsid w:val="00675434"/>
    <w:rsid w:val="00684C49"/>
    <w:rsid w:val="00697CC7"/>
    <w:rsid w:val="006A2332"/>
    <w:rsid w:val="006A4361"/>
    <w:rsid w:val="006A7755"/>
    <w:rsid w:val="006D022E"/>
    <w:rsid w:val="006D3EAD"/>
    <w:rsid w:val="006F0C0B"/>
    <w:rsid w:val="006F2B2E"/>
    <w:rsid w:val="006F3330"/>
    <w:rsid w:val="0076255C"/>
    <w:rsid w:val="00776801"/>
    <w:rsid w:val="00780BD6"/>
    <w:rsid w:val="0079645D"/>
    <w:rsid w:val="00797880"/>
    <w:rsid w:val="007A3213"/>
    <w:rsid w:val="007B0CF6"/>
    <w:rsid w:val="007C0372"/>
    <w:rsid w:val="00801A36"/>
    <w:rsid w:val="00810EDD"/>
    <w:rsid w:val="0081770B"/>
    <w:rsid w:val="00831C5E"/>
    <w:rsid w:val="0084096B"/>
    <w:rsid w:val="00842199"/>
    <w:rsid w:val="008634C7"/>
    <w:rsid w:val="00870CF3"/>
    <w:rsid w:val="00880509"/>
    <w:rsid w:val="00880BA6"/>
    <w:rsid w:val="008A3B60"/>
    <w:rsid w:val="008A4099"/>
    <w:rsid w:val="008C6E15"/>
    <w:rsid w:val="008D2DEC"/>
    <w:rsid w:val="008D6A76"/>
    <w:rsid w:val="008D7327"/>
    <w:rsid w:val="008E0C57"/>
    <w:rsid w:val="00907108"/>
    <w:rsid w:val="00915970"/>
    <w:rsid w:val="00936952"/>
    <w:rsid w:val="00944E05"/>
    <w:rsid w:val="009525B0"/>
    <w:rsid w:val="009530B5"/>
    <w:rsid w:val="00961388"/>
    <w:rsid w:val="009653F3"/>
    <w:rsid w:val="009816BB"/>
    <w:rsid w:val="009A1C4A"/>
    <w:rsid w:val="009A3330"/>
    <w:rsid w:val="009A584F"/>
    <w:rsid w:val="009A6821"/>
    <w:rsid w:val="009C7A0E"/>
    <w:rsid w:val="009E6405"/>
    <w:rsid w:val="00A0174A"/>
    <w:rsid w:val="00A1073F"/>
    <w:rsid w:val="00A1116C"/>
    <w:rsid w:val="00A129E6"/>
    <w:rsid w:val="00A13FD8"/>
    <w:rsid w:val="00A1572B"/>
    <w:rsid w:val="00A17FA7"/>
    <w:rsid w:val="00A23DF0"/>
    <w:rsid w:val="00A30585"/>
    <w:rsid w:val="00A406C9"/>
    <w:rsid w:val="00A4607C"/>
    <w:rsid w:val="00A7694F"/>
    <w:rsid w:val="00A82911"/>
    <w:rsid w:val="00A9372D"/>
    <w:rsid w:val="00AB2DF3"/>
    <w:rsid w:val="00AC7C6F"/>
    <w:rsid w:val="00AD0E82"/>
    <w:rsid w:val="00AD7CBB"/>
    <w:rsid w:val="00AF0BEB"/>
    <w:rsid w:val="00B109A4"/>
    <w:rsid w:val="00B23ED1"/>
    <w:rsid w:val="00B52D3A"/>
    <w:rsid w:val="00B76232"/>
    <w:rsid w:val="00B77045"/>
    <w:rsid w:val="00B808CC"/>
    <w:rsid w:val="00B831EB"/>
    <w:rsid w:val="00BB3B23"/>
    <w:rsid w:val="00BC688D"/>
    <w:rsid w:val="00BE279D"/>
    <w:rsid w:val="00C02AFA"/>
    <w:rsid w:val="00C06394"/>
    <w:rsid w:val="00C15A2C"/>
    <w:rsid w:val="00C20D40"/>
    <w:rsid w:val="00C402BD"/>
    <w:rsid w:val="00C442CE"/>
    <w:rsid w:val="00C603D0"/>
    <w:rsid w:val="00C627F8"/>
    <w:rsid w:val="00C72748"/>
    <w:rsid w:val="00C7274D"/>
    <w:rsid w:val="00C81CBF"/>
    <w:rsid w:val="00C90FF8"/>
    <w:rsid w:val="00C919E9"/>
    <w:rsid w:val="00CD5BC6"/>
    <w:rsid w:val="00D470AE"/>
    <w:rsid w:val="00D508D2"/>
    <w:rsid w:val="00D5332D"/>
    <w:rsid w:val="00D61615"/>
    <w:rsid w:val="00D85914"/>
    <w:rsid w:val="00D954FA"/>
    <w:rsid w:val="00DA41DE"/>
    <w:rsid w:val="00DB51A8"/>
    <w:rsid w:val="00DE299E"/>
    <w:rsid w:val="00E1164F"/>
    <w:rsid w:val="00E15A04"/>
    <w:rsid w:val="00E37A26"/>
    <w:rsid w:val="00E43279"/>
    <w:rsid w:val="00E43CA6"/>
    <w:rsid w:val="00E45A8A"/>
    <w:rsid w:val="00E51737"/>
    <w:rsid w:val="00E54EE8"/>
    <w:rsid w:val="00E65F11"/>
    <w:rsid w:val="00E73ABA"/>
    <w:rsid w:val="00E97C39"/>
    <w:rsid w:val="00EB4382"/>
    <w:rsid w:val="00EC7D34"/>
    <w:rsid w:val="00EE09B5"/>
    <w:rsid w:val="00EE2C7B"/>
    <w:rsid w:val="00EE54B2"/>
    <w:rsid w:val="00F00AB1"/>
    <w:rsid w:val="00F21AC1"/>
    <w:rsid w:val="00F2248C"/>
    <w:rsid w:val="00F32841"/>
    <w:rsid w:val="00F33873"/>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7BC-A2DF-46F1-8B4A-0356F3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7</cp:revision>
  <cp:lastPrinted>2021-01-05T16:27:00Z</cp:lastPrinted>
  <dcterms:created xsi:type="dcterms:W3CDTF">2020-12-21T13:17:00Z</dcterms:created>
  <dcterms:modified xsi:type="dcterms:W3CDTF">2021-01-05T16:27:00Z</dcterms:modified>
</cp:coreProperties>
</file>