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8F43F" w14:textId="77777777" w:rsidR="001109F7" w:rsidRDefault="00257286" w:rsidP="00257286">
      <w:pPr>
        <w:pStyle w:val="Title"/>
      </w:pPr>
      <w:r>
        <w:t>Lake-Sumter State College Course Syllabus</w:t>
      </w:r>
    </w:p>
    <w:p w14:paraId="15AEE656" w14:textId="77777777" w:rsidR="003A7230" w:rsidRDefault="003A7230" w:rsidP="00257286">
      <w:pPr>
        <w:pStyle w:val="Heading1"/>
        <w:sectPr w:rsidR="003A7230" w:rsidSect="00C90FF8">
          <w:footerReference w:type="default" r:id="rId11"/>
          <w:pgSz w:w="12240" w:h="15840"/>
          <w:pgMar w:top="810" w:right="1440" w:bottom="1440" w:left="1440" w:header="720" w:footer="720" w:gutter="0"/>
          <w:cols w:space="720"/>
          <w:docGrid w:linePitch="360"/>
        </w:sectPr>
      </w:pPr>
    </w:p>
    <w:p w14:paraId="71C735B9" w14:textId="77777777" w:rsidR="00257286" w:rsidRPr="009816BB" w:rsidRDefault="00257286" w:rsidP="00257286">
      <w:pPr>
        <w:pStyle w:val="Heading1"/>
      </w:pPr>
      <w:r w:rsidRPr="009816BB">
        <w:t>Course Information:</w:t>
      </w:r>
    </w:p>
    <w:p w14:paraId="0264FB2A" w14:textId="3C2DA947" w:rsidR="00257286" w:rsidRPr="002C307A" w:rsidRDefault="00E43279" w:rsidP="006F2B2E">
      <w:r w:rsidRPr="009816BB">
        <w:t xml:space="preserve">Course </w:t>
      </w:r>
      <w:r w:rsidR="007C0372" w:rsidRPr="002C307A">
        <w:t>Prefix</w:t>
      </w:r>
      <w:r w:rsidR="00ED6816" w:rsidRPr="002C307A">
        <w:t xml:space="preserve"> </w:t>
      </w:r>
      <w:r w:rsidR="00ED6816" w:rsidRPr="002A6008">
        <w:t>and</w:t>
      </w:r>
      <w:r w:rsidR="00ED6816" w:rsidRPr="002C307A">
        <w:t xml:space="preserve"> </w:t>
      </w:r>
      <w:r w:rsidR="007C0372" w:rsidRPr="002C307A">
        <w:t>Number</w:t>
      </w:r>
      <w:r w:rsidRPr="002C307A">
        <w:t>:</w:t>
      </w:r>
      <w:r w:rsidR="008D2DEC" w:rsidRPr="002C307A">
        <w:t xml:space="preserve"> </w:t>
      </w:r>
      <w:r w:rsidR="00C065E1">
        <w:t>NUR 2220C</w:t>
      </w:r>
    </w:p>
    <w:p w14:paraId="77041E98" w14:textId="6CED1F4C" w:rsidR="00165E70" w:rsidRPr="002C307A" w:rsidRDefault="00257286" w:rsidP="00257286">
      <w:r w:rsidRPr="002C307A">
        <w:t>Course Title</w:t>
      </w:r>
      <w:r w:rsidR="00E43279" w:rsidRPr="002C307A">
        <w:t>:</w:t>
      </w:r>
      <w:r w:rsidRPr="002C307A">
        <w:t xml:space="preserve"> </w:t>
      </w:r>
      <w:r w:rsidR="00C065E1">
        <w:t>Alterations in Health III</w:t>
      </w:r>
    </w:p>
    <w:p w14:paraId="7416B118" w14:textId="5907A693" w:rsidR="00257286" w:rsidRPr="002C307A" w:rsidRDefault="00E43279" w:rsidP="00257286">
      <w:r w:rsidRPr="002C307A">
        <w:t>CRN:</w:t>
      </w:r>
      <w:r w:rsidR="00257286" w:rsidRPr="002C307A">
        <w:t xml:space="preserve"> </w:t>
      </w:r>
      <w:r w:rsidR="00C065E1">
        <w:t>10457, 10458</w:t>
      </w:r>
    </w:p>
    <w:p w14:paraId="2594CAA6" w14:textId="71E552D8" w:rsidR="00573090" w:rsidRDefault="00E43279" w:rsidP="00257286">
      <w:r w:rsidRPr="002C307A">
        <w:t>Credit Hours:</w:t>
      </w:r>
      <w:r w:rsidR="00165E70" w:rsidRPr="002C307A">
        <w:t xml:space="preserve"> </w:t>
      </w:r>
      <w:r w:rsidR="00C065E1">
        <w:t>8</w:t>
      </w:r>
    </w:p>
    <w:p w14:paraId="05A8230E" w14:textId="5B479A62" w:rsidR="00C065E1" w:rsidRDefault="00C065E1" w:rsidP="00257286">
      <w:r>
        <w:tab/>
        <w:t>Didactic: 4 (60)</w:t>
      </w:r>
    </w:p>
    <w:p w14:paraId="64FA8B2C" w14:textId="607F00AE" w:rsidR="00C065E1" w:rsidRPr="002C307A" w:rsidRDefault="00C065E1" w:rsidP="00257286">
      <w:r>
        <w:tab/>
        <w:t>Clinical/Lab/Simulation: 4 (180 hours)</w:t>
      </w:r>
    </w:p>
    <w:p w14:paraId="582F0F8E" w14:textId="29F688A8" w:rsidR="00257286" w:rsidRPr="002C307A" w:rsidRDefault="00C90FF8" w:rsidP="00257286">
      <w:r w:rsidRPr="002C307A">
        <w:t>Semester</w:t>
      </w:r>
      <w:r w:rsidR="008C6E15" w:rsidRPr="002C307A">
        <w:t>:</w:t>
      </w:r>
      <w:r w:rsidR="00257286" w:rsidRPr="002C307A">
        <w:t xml:space="preserve"> </w:t>
      </w:r>
      <w:r w:rsidR="00C065E1">
        <w:t>Fall 2020</w:t>
      </w:r>
    </w:p>
    <w:p w14:paraId="20749ED8" w14:textId="1951933B" w:rsidR="00DE299E" w:rsidRDefault="00DE299E" w:rsidP="00257286">
      <w:r w:rsidRPr="002C307A">
        <w:t>Class Days, Location, Time:</w:t>
      </w:r>
      <w:r w:rsidR="00194FD9">
        <w:t xml:space="preserve"> Synchronous Online until October 1, 2020</w:t>
      </w:r>
    </w:p>
    <w:p w14:paraId="48717CA2" w14:textId="190F62AB" w:rsidR="00C065E1" w:rsidRDefault="00C065E1" w:rsidP="00257286">
      <w:r>
        <w:tab/>
        <w:t xml:space="preserve">Monday </w:t>
      </w:r>
      <w:r w:rsidR="00C301F9">
        <w:t>- Friday</w:t>
      </w:r>
      <w:r>
        <w:tab/>
      </w:r>
      <w:r>
        <w:tab/>
        <w:t>Time and Location may vary (see calendar in Canvas)</w:t>
      </w:r>
    </w:p>
    <w:p w14:paraId="75FF5E8C" w14:textId="5B5381A6" w:rsidR="00C065E1" w:rsidRDefault="00C065E1" w:rsidP="00257286">
      <w:r>
        <w:tab/>
        <w:t>Wednesday</w:t>
      </w:r>
      <w:r>
        <w:tab/>
      </w:r>
      <w:r>
        <w:tab/>
      </w:r>
      <w:r>
        <w:tab/>
        <w:t xml:space="preserve">Leesburg (Location assigned)     </w:t>
      </w:r>
      <w:r>
        <w:tab/>
        <w:t>6:00 AM – 6:00 PM</w:t>
      </w:r>
    </w:p>
    <w:p w14:paraId="40411B31" w14:textId="5402FA25" w:rsidR="00C065E1" w:rsidRPr="002C307A" w:rsidRDefault="00C065E1" w:rsidP="00C065E1">
      <w:r>
        <w:tab/>
        <w:t>Thursday</w:t>
      </w:r>
      <w:r w:rsidR="00C301F9">
        <w:tab/>
      </w:r>
      <w:r>
        <w:tab/>
      </w:r>
      <w:r>
        <w:tab/>
        <w:t xml:space="preserve">South Lake </w:t>
      </w:r>
      <w:r w:rsidR="00C301F9">
        <w:t>(Location assigned)</w:t>
      </w:r>
      <w:r>
        <w:tab/>
      </w:r>
      <w:r w:rsidR="00C301F9">
        <w:t>6</w:t>
      </w:r>
      <w:r>
        <w:t xml:space="preserve">:00 AM – </w:t>
      </w:r>
      <w:r w:rsidR="00C301F9">
        <w:t>6</w:t>
      </w:r>
      <w:r>
        <w:t>:00 PM</w:t>
      </w:r>
    </w:p>
    <w:p w14:paraId="71930029" w14:textId="77777777" w:rsidR="00C301F9" w:rsidRDefault="00E43279" w:rsidP="00C301F9">
      <w:pPr>
        <w:shd w:val="clear" w:color="auto" w:fill="FFFFFF"/>
        <w:spacing w:before="225" w:after="100" w:afterAutospacing="1" w:line="240" w:lineRule="atLeast"/>
      </w:pPr>
      <w:r w:rsidRPr="002C307A">
        <w:t>Course Description:</w:t>
      </w:r>
    </w:p>
    <w:p w14:paraId="2A38242C" w14:textId="2F7A1EE1" w:rsidR="00C301F9" w:rsidRDefault="00C301F9" w:rsidP="00C301F9">
      <w:pPr>
        <w:shd w:val="clear" w:color="auto" w:fill="FFFFFF"/>
        <w:spacing w:before="225" w:after="100" w:afterAutospacing="1" w:line="240" w:lineRule="atLeast"/>
        <w:rPr>
          <w:rFonts w:eastAsia="Times New Roman" w:cstheme="minorHAnsi"/>
          <w:color w:val="333333"/>
        </w:rPr>
      </w:pPr>
      <w:r w:rsidRPr="006D1892">
        <w:rPr>
          <w:rFonts w:eastAsia="Times New Roman" w:cstheme="minorHAnsi"/>
          <w:color w:val="333333"/>
        </w:rPr>
        <w:t xml:space="preserve">The didactic portion of this course </w:t>
      </w:r>
      <w:r>
        <w:rPr>
          <w:rFonts w:eastAsia="Times New Roman" w:cstheme="minorHAnsi"/>
          <w:color w:val="333333"/>
        </w:rPr>
        <w:t>will focus on nursing care for clients with alterations in endocrine, renal, genitourinary, and gynecological function throughout the lifespan.  Concepts of acid-base balances, and fluid and electrolyte</w:t>
      </w:r>
      <w:r w:rsidRPr="006D1892">
        <w:rPr>
          <w:rFonts w:eastAsia="Times New Roman" w:cstheme="minorHAnsi"/>
          <w:color w:val="333333"/>
        </w:rPr>
        <w:t xml:space="preserve"> </w:t>
      </w:r>
      <w:r>
        <w:rPr>
          <w:rFonts w:eastAsia="Times New Roman" w:cstheme="minorHAnsi"/>
          <w:color w:val="333333"/>
        </w:rPr>
        <w:t>balances will be explored.  Associated labs will afford experiential learning of cognitive and psychomotor skills related to care of clients with these alterations in health.</w:t>
      </w:r>
    </w:p>
    <w:p w14:paraId="34FE794B" w14:textId="46D07F3B" w:rsidR="00D47981" w:rsidRPr="002C307A" w:rsidRDefault="00C301F9" w:rsidP="00C301F9">
      <w:pPr>
        <w:rPr>
          <w:rFonts w:cs="Times New Roman"/>
          <w:color w:val="000000"/>
        </w:rPr>
      </w:pPr>
      <w:r>
        <w:rPr>
          <w:rFonts w:eastAsia="Times New Roman" w:cstheme="minorHAnsi"/>
          <w:color w:val="333333"/>
        </w:rPr>
        <w:t>The clinical portion of this course complements the didactic information and will address nursing care of clients with alterations in endocrine, renal, genitourinary, and gynecological functioning.  Clinical rotations will focus on the hospitalized patient in acute care settings.</w:t>
      </w:r>
    </w:p>
    <w:p w14:paraId="21800E43" w14:textId="77777777" w:rsidR="00257286" w:rsidRPr="002C307A" w:rsidRDefault="00257286" w:rsidP="00E43279">
      <w:pPr>
        <w:pStyle w:val="Heading1"/>
      </w:pPr>
      <w:r w:rsidRPr="002C307A">
        <w:t>Instructor Information:</w:t>
      </w:r>
      <w:r w:rsidR="00573090" w:rsidRPr="002C307A">
        <w:rPr>
          <w:rFonts w:ascii="Times New Roman" w:hAnsi="Times New Roman" w:cs="Times New Roman"/>
          <w:color w:val="000000"/>
          <w:sz w:val="22"/>
          <w:szCs w:val="22"/>
        </w:rPr>
        <w:t xml:space="preserve"> </w:t>
      </w:r>
    </w:p>
    <w:p w14:paraId="48AFD5EA" w14:textId="661316DE" w:rsidR="00257286" w:rsidRPr="002C307A" w:rsidRDefault="00257286" w:rsidP="00257286">
      <w:r w:rsidRPr="00C301F9">
        <w:rPr>
          <w:b/>
        </w:rPr>
        <w:t>Name</w:t>
      </w:r>
      <w:r w:rsidR="00C301F9">
        <w:t>: Brenna H. Broadway, MSN, RN, CNE</w:t>
      </w:r>
    </w:p>
    <w:p w14:paraId="1CAE46FB" w14:textId="56605579" w:rsidR="00257286" w:rsidRPr="002C307A" w:rsidRDefault="00E43279" w:rsidP="002A6008">
      <w:pPr>
        <w:shd w:val="clear" w:color="auto" w:fill="FFFFFF" w:themeFill="background1"/>
      </w:pPr>
      <w:r w:rsidRPr="002C307A">
        <w:t>E-Mail:</w:t>
      </w:r>
      <w:r w:rsidR="00257286" w:rsidRPr="002C307A">
        <w:t xml:space="preserve"> </w:t>
      </w:r>
      <w:r w:rsidR="00C301F9">
        <w:t>broadwab@lssc.edu</w:t>
      </w:r>
    </w:p>
    <w:p w14:paraId="64E5BDE8" w14:textId="2086D3BA" w:rsidR="00257286" w:rsidRPr="002C307A" w:rsidRDefault="00257286" w:rsidP="00257286">
      <w:r w:rsidRPr="002C307A">
        <w:t>Office Location</w:t>
      </w:r>
      <w:r w:rsidR="00E43279" w:rsidRPr="002C307A">
        <w:t>:</w:t>
      </w:r>
      <w:r w:rsidRPr="002C307A">
        <w:t xml:space="preserve"> </w:t>
      </w:r>
      <w:r w:rsidR="00C301F9">
        <w:t>Leesburg, HSC 219</w:t>
      </w:r>
    </w:p>
    <w:p w14:paraId="5CB36C5C" w14:textId="0AFC1634" w:rsidR="00257286" w:rsidRPr="002C307A" w:rsidRDefault="00E43279" w:rsidP="00257286">
      <w:r w:rsidRPr="002C307A">
        <w:t>Phone:</w:t>
      </w:r>
      <w:r w:rsidR="00257286" w:rsidRPr="002C307A">
        <w:t xml:space="preserve"> </w:t>
      </w:r>
      <w:r w:rsidR="00C301F9">
        <w:t>352-365-3534</w:t>
      </w:r>
    </w:p>
    <w:p w14:paraId="0D06E07A" w14:textId="044D4CF4" w:rsidR="00F4255E" w:rsidRDefault="00257286" w:rsidP="00257286">
      <w:r w:rsidRPr="002C307A">
        <w:t>Office Hours</w:t>
      </w:r>
      <w:r w:rsidR="00E43279" w:rsidRPr="002C307A">
        <w:t>:</w:t>
      </w:r>
      <w:r w:rsidR="00F4255E">
        <w:t xml:space="preserve"> Monday - Thursday  9-5, Friday 9-12 </w:t>
      </w:r>
    </w:p>
    <w:p w14:paraId="6A50E1A8" w14:textId="352DC511" w:rsidR="00257286" w:rsidRDefault="00F4255E" w:rsidP="00257286">
      <w:r>
        <w:t xml:space="preserve">                         (unavailable Wednesdays from October 1 through December 6, clinical at AHW)</w:t>
      </w:r>
    </w:p>
    <w:p w14:paraId="3DC558E0" w14:textId="77777777" w:rsidR="00C301F9" w:rsidRDefault="00C301F9" w:rsidP="00C301F9">
      <w:pPr>
        <w:rPr>
          <w:color w:val="000000" w:themeColor="text1"/>
        </w:rPr>
      </w:pPr>
      <w:r>
        <w:rPr>
          <w:b/>
        </w:rPr>
        <w:t xml:space="preserve">Name: </w:t>
      </w:r>
      <w:r>
        <w:rPr>
          <w:color w:val="000000" w:themeColor="text1"/>
        </w:rPr>
        <w:t>Robyn Winship, MSN, BA, RN</w:t>
      </w:r>
    </w:p>
    <w:p w14:paraId="56EF622A" w14:textId="01A313B7" w:rsidR="00C301F9" w:rsidRPr="00D01E18" w:rsidRDefault="00C301F9" w:rsidP="00C301F9">
      <w:pPr>
        <w:rPr>
          <w:color w:val="000000" w:themeColor="text1"/>
        </w:rPr>
      </w:pPr>
      <w:r w:rsidRPr="00F4255E">
        <w:rPr>
          <w:color w:val="000000" w:themeColor="text1"/>
        </w:rPr>
        <w:t xml:space="preserve">E-mail : </w:t>
      </w:r>
      <w:hyperlink r:id="rId12" w:history="1">
        <w:r w:rsidRPr="00F4255E">
          <w:rPr>
            <w:rStyle w:val="Hyperlink"/>
            <w:color w:val="auto"/>
            <w:u w:val="none"/>
          </w:rPr>
          <w:t>winshipr@lssc.edu</w:t>
        </w:r>
      </w:hyperlink>
    </w:p>
    <w:p w14:paraId="3895C877" w14:textId="4E40E674" w:rsidR="00C301F9" w:rsidRPr="00F4255E" w:rsidRDefault="00C301F9" w:rsidP="00C301F9">
      <w:pPr>
        <w:rPr>
          <w:color w:val="000000" w:themeColor="text1"/>
        </w:rPr>
      </w:pPr>
      <w:r w:rsidRPr="00F4255E">
        <w:rPr>
          <w:color w:val="000000" w:themeColor="text1"/>
        </w:rPr>
        <w:lastRenderedPageBreak/>
        <w:t>Office Location : Leesburg, HSC 220</w:t>
      </w:r>
    </w:p>
    <w:p w14:paraId="65384396" w14:textId="77777777" w:rsidR="00C301F9" w:rsidRPr="00F4255E" w:rsidRDefault="00C301F9" w:rsidP="00C301F9">
      <w:pPr>
        <w:rPr>
          <w:color w:val="000000" w:themeColor="text1"/>
        </w:rPr>
      </w:pPr>
      <w:r w:rsidRPr="00F4255E">
        <w:rPr>
          <w:color w:val="000000" w:themeColor="text1"/>
        </w:rPr>
        <w:t>Phone : 352-365-3664</w:t>
      </w:r>
    </w:p>
    <w:p w14:paraId="06069C2A" w14:textId="4CB8F044" w:rsidR="00C301F9" w:rsidRPr="00C301F9" w:rsidRDefault="00C301F9" w:rsidP="00F4255E">
      <w:pPr>
        <w:rPr>
          <w:color w:val="000000" w:themeColor="text1"/>
        </w:rPr>
      </w:pPr>
      <w:r w:rsidRPr="00E26560">
        <w:rPr>
          <w:color w:val="000000" w:themeColor="text1"/>
        </w:rPr>
        <w:t xml:space="preserve">Office Hours: </w:t>
      </w:r>
      <w:r w:rsidR="00F4255E">
        <w:rPr>
          <w:color w:val="000000" w:themeColor="text1"/>
        </w:rPr>
        <w:t>Monday – Friday, 8-5</w:t>
      </w:r>
      <w:r w:rsidR="0095079E">
        <w:rPr>
          <w:color w:val="000000" w:themeColor="text1"/>
        </w:rPr>
        <w:t xml:space="preserve"> (in class or virtual office) </w:t>
      </w:r>
    </w:p>
    <w:p w14:paraId="3BEDDAE0" w14:textId="37E4FA04" w:rsidR="00257286" w:rsidRDefault="00E43279" w:rsidP="00257286">
      <w:pPr>
        <w:pStyle w:val="Heading2"/>
      </w:pPr>
      <w:r w:rsidRPr="002C307A">
        <w:t>Vital Communication Information:</w:t>
      </w:r>
    </w:p>
    <w:p w14:paraId="336B6F47" w14:textId="3EFC06FE" w:rsidR="00787AFB" w:rsidRDefault="00C91E7B" w:rsidP="00787AFB">
      <w:r>
        <w:t xml:space="preserve">For e-mail, please note that all students are required to use Lakehawk Mail for official college e-mail communications. </w:t>
      </w:r>
      <w:r w:rsidR="00AC07DE">
        <w:rPr>
          <w:rFonts w:cs="Arial"/>
          <w:lang w:bidi="en-US"/>
        </w:rPr>
        <w:t>See the college webpage for</w:t>
      </w:r>
      <w:hyperlink r:id="rId13" w:history="1">
        <w:r w:rsidR="00AC07DE" w:rsidRPr="00304F45">
          <w:rPr>
            <w:rStyle w:val="Hyperlink"/>
            <w:rFonts w:cs="Arial"/>
            <w:lang w:bidi="en-US"/>
          </w:rPr>
          <w:t xml:space="preserve"> instructions on activating Lakehawk Mail</w:t>
        </w:r>
      </w:hyperlink>
      <w:r w:rsidR="00AC07DE">
        <w:t>.</w:t>
      </w:r>
    </w:p>
    <w:p w14:paraId="1D2D8C50" w14:textId="77E4766F" w:rsidR="00C91E7B" w:rsidRDefault="00C91E7B" w:rsidP="00C91E7B">
      <w:r>
        <w:t xml:space="preserve">Sending a private message using the </w:t>
      </w:r>
      <w:r w:rsidRPr="00304F45">
        <w:t>INBOX in Canvas</w:t>
      </w:r>
      <w:r>
        <w:t xml:space="preserve"> is always the most secure method of contacting your instructor.</w:t>
      </w:r>
    </w:p>
    <w:p w14:paraId="66582C7D" w14:textId="593BA50A" w:rsidR="00C91E7B" w:rsidRPr="00C91E7B" w:rsidRDefault="00C91E7B" w:rsidP="00C91E7B">
      <w:r>
        <w:t xml:space="preserve">Please remember that any contact with your Instructor should be of a professional nature. If you leave a voice mail message be clear, concise, and include your contact and class information. Follow up verbal conversations with a written account </w:t>
      </w:r>
      <w:r w:rsidRPr="00304F45">
        <w:t>via INBOX</w:t>
      </w:r>
      <w:r>
        <w:t xml:space="preserve"> in Canvas or e-mail.</w:t>
      </w:r>
    </w:p>
    <w:p w14:paraId="7D823709" w14:textId="77777777" w:rsidR="00326F8F" w:rsidRPr="002C307A" w:rsidRDefault="00326F8F" w:rsidP="00326F8F">
      <w:pPr>
        <w:pStyle w:val="Heading1"/>
      </w:pPr>
      <w:r w:rsidRPr="002C307A">
        <w:t>Prerequisites/Co-requisites:</w:t>
      </w:r>
    </w:p>
    <w:p w14:paraId="07864ABC" w14:textId="384B81C7" w:rsidR="0031220C" w:rsidRPr="002C307A" w:rsidRDefault="00326F8F" w:rsidP="00326F8F">
      <w:r w:rsidRPr="002C307A">
        <w:t>Prerequisites</w:t>
      </w:r>
      <w:r w:rsidR="009D406E" w:rsidRPr="002C307A">
        <w:t>:</w:t>
      </w:r>
      <w:r w:rsidR="004720CE" w:rsidRPr="002C307A">
        <w:t xml:space="preserve"> </w:t>
      </w:r>
      <w:r w:rsidR="00304F45">
        <w:t>A grade of B or higher in NUR1211C, a grade of C or higher in DEP 2004</w:t>
      </w:r>
    </w:p>
    <w:p w14:paraId="45EDC884" w14:textId="461142AA" w:rsidR="00326F8F" w:rsidRPr="002C307A" w:rsidRDefault="00326F8F" w:rsidP="00326F8F">
      <w:r w:rsidRPr="002C307A">
        <w:t>Co-requisites</w:t>
      </w:r>
      <w:r w:rsidR="00E43279" w:rsidRPr="002C307A">
        <w:t>:</w:t>
      </w:r>
      <w:r w:rsidR="00076F51" w:rsidRPr="002C307A">
        <w:t xml:space="preserve"> </w:t>
      </w:r>
      <w:r w:rsidR="00304F45">
        <w:t>MCH 2463C, MCB2010C (if not completed with a grade of C or higher)</w:t>
      </w:r>
    </w:p>
    <w:p w14:paraId="4E324EF6" w14:textId="1F3742CF" w:rsidR="00076F51" w:rsidRDefault="00326F8F" w:rsidP="00C7274D">
      <w:pPr>
        <w:pStyle w:val="Heading1"/>
      </w:pPr>
      <w:r w:rsidRPr="002C307A">
        <w:t>Textbook &amp; Other Course Materials:</w:t>
      </w:r>
    </w:p>
    <w:p w14:paraId="03A4E6A5" w14:textId="77777777" w:rsidR="00304F45" w:rsidRPr="002336FF" w:rsidRDefault="00304F45" w:rsidP="00304F45">
      <w:pPr>
        <w:rPr>
          <w:rFonts w:cstheme="minorHAnsi"/>
          <w:b/>
        </w:rPr>
      </w:pPr>
      <w:r w:rsidRPr="002336FF">
        <w:rPr>
          <w:rFonts w:cstheme="minorHAnsi"/>
          <w:b/>
        </w:rPr>
        <w:t>CENGAGE</w:t>
      </w:r>
    </w:p>
    <w:p w14:paraId="68310010" w14:textId="77777777" w:rsidR="00304F45" w:rsidRPr="002336FF" w:rsidRDefault="00304F45" w:rsidP="00304F45">
      <w:pPr>
        <w:pStyle w:val="ListParagraph"/>
        <w:numPr>
          <w:ilvl w:val="0"/>
          <w:numId w:val="12"/>
        </w:numPr>
        <w:rPr>
          <w:rFonts w:cstheme="minorHAnsi"/>
          <w:sz w:val="22"/>
          <w:szCs w:val="22"/>
        </w:rPr>
      </w:pPr>
      <w:r w:rsidRPr="002336FF">
        <w:rPr>
          <w:rFonts w:cstheme="minorHAnsi"/>
          <w:sz w:val="22"/>
          <w:szCs w:val="22"/>
        </w:rPr>
        <w:t xml:space="preserve">Pickar, G., &amp; Abernethy, A. (2013). </w:t>
      </w:r>
      <w:r w:rsidRPr="002336FF">
        <w:rPr>
          <w:rFonts w:cstheme="minorHAnsi"/>
          <w:i/>
          <w:iCs/>
          <w:sz w:val="22"/>
          <w:szCs w:val="22"/>
        </w:rPr>
        <w:t>Dosage Calculations</w:t>
      </w:r>
      <w:r w:rsidRPr="002336FF">
        <w:rPr>
          <w:rFonts w:cstheme="minorHAnsi"/>
          <w:sz w:val="22"/>
          <w:szCs w:val="22"/>
        </w:rPr>
        <w:t xml:space="preserve"> (9</w:t>
      </w:r>
      <w:r w:rsidRPr="002336FF">
        <w:rPr>
          <w:rFonts w:cstheme="minorHAnsi"/>
          <w:sz w:val="22"/>
          <w:szCs w:val="22"/>
          <w:vertAlign w:val="superscript"/>
        </w:rPr>
        <w:t>th</w:t>
      </w:r>
      <w:r w:rsidRPr="002336FF">
        <w:rPr>
          <w:rFonts w:cstheme="minorHAnsi"/>
          <w:sz w:val="22"/>
          <w:szCs w:val="22"/>
        </w:rPr>
        <w:t xml:space="preserve"> ed.). Clifton Park, NY: Delmar.</w:t>
      </w:r>
    </w:p>
    <w:p w14:paraId="3ADC4186" w14:textId="77777777" w:rsidR="00304F45" w:rsidRPr="002336FF" w:rsidRDefault="00304F45" w:rsidP="00304F45">
      <w:pPr>
        <w:pStyle w:val="ListParagraph"/>
        <w:rPr>
          <w:rFonts w:cstheme="minorHAnsi"/>
          <w:sz w:val="22"/>
          <w:szCs w:val="22"/>
        </w:rPr>
      </w:pPr>
      <w:r w:rsidRPr="002336FF">
        <w:rPr>
          <w:rFonts w:cstheme="minorHAnsi"/>
          <w:sz w:val="22"/>
          <w:szCs w:val="22"/>
        </w:rPr>
        <w:t>ISBN-13:978-1-4390-5847-3</w:t>
      </w:r>
      <w:r w:rsidRPr="002336FF">
        <w:rPr>
          <w:rFonts w:cstheme="minorHAnsi"/>
          <w:sz w:val="22"/>
          <w:szCs w:val="22"/>
        </w:rPr>
        <w:tab/>
        <w:t>Print or Electronic version. (May use currently owned older edition)</w:t>
      </w:r>
    </w:p>
    <w:p w14:paraId="2ECA981C" w14:textId="77777777" w:rsidR="00304F45" w:rsidRPr="002336FF" w:rsidRDefault="00304F45" w:rsidP="00304F45">
      <w:pPr>
        <w:rPr>
          <w:rFonts w:cstheme="minorHAnsi"/>
        </w:rPr>
      </w:pPr>
    </w:p>
    <w:p w14:paraId="2D3A2943" w14:textId="77777777" w:rsidR="00304F45" w:rsidRPr="002336FF" w:rsidRDefault="00304F45" w:rsidP="00304F45">
      <w:pPr>
        <w:rPr>
          <w:rFonts w:cstheme="minorHAnsi"/>
          <w:b/>
        </w:rPr>
      </w:pPr>
      <w:r w:rsidRPr="002336FF">
        <w:rPr>
          <w:rFonts w:cstheme="minorHAnsi"/>
          <w:b/>
        </w:rPr>
        <w:t>ELSEVIER (LSSC custom package)</w:t>
      </w:r>
    </w:p>
    <w:p w14:paraId="2B4DC6EF" w14:textId="1D2A07DC" w:rsidR="00304F45" w:rsidRPr="002336FF" w:rsidRDefault="00304F45" w:rsidP="00304F45">
      <w:pPr>
        <w:pStyle w:val="ListParagraph"/>
        <w:numPr>
          <w:ilvl w:val="0"/>
          <w:numId w:val="12"/>
        </w:numPr>
        <w:rPr>
          <w:rFonts w:cstheme="minorHAnsi"/>
          <w:sz w:val="22"/>
          <w:szCs w:val="22"/>
        </w:rPr>
      </w:pPr>
      <w:r w:rsidRPr="002336FF">
        <w:rPr>
          <w:rFonts w:cstheme="minorHAnsi"/>
          <w:sz w:val="22"/>
          <w:szCs w:val="22"/>
        </w:rPr>
        <w:t>Clinical Skills Essentials Collection. (2018). [Access Card]</w:t>
      </w:r>
      <w:r>
        <w:rPr>
          <w:rFonts w:cstheme="minorHAnsi"/>
          <w:sz w:val="22"/>
          <w:szCs w:val="22"/>
        </w:rPr>
        <w:t xml:space="preserve"> ISBN: 9780323394499 4</w:t>
      </w:r>
    </w:p>
    <w:p w14:paraId="61D57F43" w14:textId="77777777" w:rsidR="00304F45" w:rsidRPr="002336FF" w:rsidRDefault="00304F45" w:rsidP="00304F45">
      <w:pPr>
        <w:pStyle w:val="ListParagraph"/>
        <w:rPr>
          <w:rFonts w:cstheme="minorHAnsi"/>
          <w:sz w:val="22"/>
          <w:szCs w:val="22"/>
        </w:rPr>
      </w:pPr>
    </w:p>
    <w:p w14:paraId="56800F45" w14:textId="57A42C04" w:rsidR="00304F45" w:rsidRDefault="00304F45" w:rsidP="00304F45">
      <w:pPr>
        <w:pStyle w:val="ListParagraph"/>
        <w:numPr>
          <w:ilvl w:val="0"/>
          <w:numId w:val="12"/>
        </w:numPr>
        <w:rPr>
          <w:rFonts w:cstheme="minorHAnsi"/>
          <w:sz w:val="22"/>
          <w:szCs w:val="22"/>
        </w:rPr>
      </w:pPr>
      <w:r w:rsidRPr="002336FF">
        <w:rPr>
          <w:rFonts w:cstheme="minorHAnsi"/>
          <w:sz w:val="22"/>
          <w:szCs w:val="22"/>
        </w:rPr>
        <w:t>Elsevier Adaptive Quizzing. (2018). [Access for Fundamentals Text]</w:t>
      </w:r>
      <w:r>
        <w:rPr>
          <w:rFonts w:cstheme="minorHAnsi"/>
          <w:sz w:val="22"/>
          <w:szCs w:val="22"/>
        </w:rPr>
        <w:t xml:space="preserve"> ISBN: 9780323680127</w:t>
      </w:r>
    </w:p>
    <w:p w14:paraId="09D6B36B" w14:textId="77777777" w:rsidR="00304F45" w:rsidRPr="009C362E" w:rsidRDefault="00304F45" w:rsidP="00304F45">
      <w:pPr>
        <w:pStyle w:val="ListParagraph"/>
        <w:rPr>
          <w:rFonts w:cstheme="minorHAnsi"/>
          <w:sz w:val="22"/>
          <w:szCs w:val="22"/>
        </w:rPr>
      </w:pPr>
    </w:p>
    <w:p w14:paraId="0CADD230" w14:textId="77777777" w:rsidR="00304F45" w:rsidRPr="00F57493" w:rsidRDefault="00304F45" w:rsidP="00304F45">
      <w:pPr>
        <w:pStyle w:val="ListParagraph"/>
        <w:numPr>
          <w:ilvl w:val="0"/>
          <w:numId w:val="12"/>
        </w:numPr>
        <w:rPr>
          <w:rFonts w:cstheme="minorHAnsi"/>
          <w:i/>
          <w:sz w:val="22"/>
          <w:szCs w:val="22"/>
        </w:rPr>
      </w:pPr>
      <w:r>
        <w:rPr>
          <w:rFonts w:cstheme="minorHAnsi"/>
          <w:sz w:val="22"/>
          <w:szCs w:val="22"/>
        </w:rPr>
        <w:t xml:space="preserve">Halter, M. (2017). </w:t>
      </w:r>
      <w:r w:rsidRPr="009C362E">
        <w:rPr>
          <w:rFonts w:cstheme="minorHAnsi"/>
          <w:i/>
          <w:sz w:val="22"/>
          <w:szCs w:val="22"/>
        </w:rPr>
        <w:t>Varcarolis’ Foundations of Psychiatric-Mental Health Nursing: A Clinical Approach</w:t>
      </w:r>
      <w:r>
        <w:rPr>
          <w:rFonts w:cstheme="minorHAnsi"/>
          <w:i/>
          <w:sz w:val="22"/>
          <w:szCs w:val="22"/>
        </w:rPr>
        <w:t xml:space="preserve"> </w:t>
      </w:r>
      <w:r>
        <w:rPr>
          <w:rFonts w:cstheme="minorHAnsi"/>
          <w:sz w:val="22"/>
          <w:szCs w:val="22"/>
        </w:rPr>
        <w:t>(8</w:t>
      </w:r>
      <w:r w:rsidRPr="009C362E">
        <w:rPr>
          <w:rFonts w:cstheme="minorHAnsi"/>
          <w:sz w:val="22"/>
          <w:szCs w:val="22"/>
          <w:vertAlign w:val="superscript"/>
        </w:rPr>
        <w:t>th</w:t>
      </w:r>
      <w:r>
        <w:rPr>
          <w:rFonts w:cstheme="minorHAnsi"/>
          <w:sz w:val="22"/>
          <w:szCs w:val="22"/>
        </w:rPr>
        <w:t xml:space="preserve"> ed.). St. Louis, MO: Elsevier.</w:t>
      </w:r>
    </w:p>
    <w:p w14:paraId="03652567" w14:textId="77777777" w:rsidR="00304F45" w:rsidRPr="00F57493" w:rsidRDefault="00304F45" w:rsidP="00304F45">
      <w:pPr>
        <w:pStyle w:val="ListParagraph"/>
        <w:rPr>
          <w:rFonts w:cstheme="minorHAnsi"/>
          <w:sz w:val="22"/>
          <w:szCs w:val="22"/>
        </w:rPr>
      </w:pPr>
      <w:r>
        <w:rPr>
          <w:rFonts w:cstheme="minorHAnsi"/>
          <w:sz w:val="22"/>
          <w:szCs w:val="22"/>
        </w:rPr>
        <w:t xml:space="preserve">ISBN: </w:t>
      </w:r>
      <w:r>
        <w:rPr>
          <w:rFonts w:ascii="Arial" w:hAnsi="Arial" w:cs="Arial"/>
          <w:color w:val="111111"/>
          <w:sz w:val="20"/>
          <w:szCs w:val="20"/>
          <w:shd w:val="clear" w:color="auto" w:fill="FFFFFF"/>
        </w:rPr>
        <w:t>978-0323389679</w:t>
      </w:r>
      <w:r>
        <w:rPr>
          <w:rFonts w:ascii="Arial" w:hAnsi="Arial" w:cs="Arial"/>
          <w:color w:val="111111"/>
          <w:sz w:val="20"/>
          <w:szCs w:val="20"/>
          <w:shd w:val="clear" w:color="auto" w:fill="FFFFFF"/>
        </w:rPr>
        <w:tab/>
      </w:r>
      <w:r>
        <w:rPr>
          <w:rFonts w:ascii="Arial" w:hAnsi="Arial" w:cs="Arial"/>
          <w:color w:val="111111"/>
          <w:sz w:val="20"/>
          <w:szCs w:val="20"/>
          <w:shd w:val="clear" w:color="auto" w:fill="FFFFFF"/>
        </w:rPr>
        <w:tab/>
        <w:t>Print or Electronic version</w:t>
      </w:r>
    </w:p>
    <w:p w14:paraId="5A58891A" w14:textId="77777777" w:rsidR="00304F45" w:rsidRPr="002336FF" w:rsidRDefault="00304F45" w:rsidP="00304F45">
      <w:pPr>
        <w:pStyle w:val="ListParagraph"/>
        <w:rPr>
          <w:rFonts w:cstheme="minorHAnsi"/>
          <w:sz w:val="22"/>
          <w:szCs w:val="22"/>
        </w:rPr>
      </w:pPr>
    </w:p>
    <w:p w14:paraId="11909C7D" w14:textId="77777777" w:rsidR="00304F45" w:rsidRPr="002336FF" w:rsidRDefault="00304F45" w:rsidP="00304F45">
      <w:pPr>
        <w:pStyle w:val="ListParagraph"/>
        <w:numPr>
          <w:ilvl w:val="0"/>
          <w:numId w:val="12"/>
        </w:numPr>
        <w:rPr>
          <w:rFonts w:cstheme="minorHAnsi"/>
          <w:sz w:val="22"/>
          <w:szCs w:val="22"/>
        </w:rPr>
      </w:pPr>
      <w:r w:rsidRPr="002336FF">
        <w:rPr>
          <w:rFonts w:cstheme="minorHAnsi"/>
          <w:sz w:val="22"/>
          <w:szCs w:val="22"/>
        </w:rPr>
        <w:t xml:space="preserve">Hockenberry, M., Wilson, D., &amp; Rodgers, C. (2017). </w:t>
      </w:r>
      <w:r w:rsidRPr="002336FF">
        <w:rPr>
          <w:rFonts w:cstheme="minorHAnsi"/>
          <w:i/>
          <w:iCs/>
          <w:sz w:val="22"/>
          <w:szCs w:val="22"/>
        </w:rPr>
        <w:t xml:space="preserve">Wong’s Essentials of Pediatric Nursing </w:t>
      </w:r>
      <w:r w:rsidRPr="002336FF">
        <w:rPr>
          <w:rFonts w:cstheme="minorHAnsi"/>
          <w:sz w:val="22"/>
          <w:szCs w:val="22"/>
        </w:rPr>
        <w:t>(10</w:t>
      </w:r>
      <w:r w:rsidRPr="002336FF">
        <w:rPr>
          <w:rFonts w:cstheme="minorHAnsi"/>
          <w:sz w:val="22"/>
          <w:szCs w:val="22"/>
          <w:vertAlign w:val="superscript"/>
        </w:rPr>
        <w:t>th</w:t>
      </w:r>
      <w:r w:rsidRPr="002336FF">
        <w:rPr>
          <w:rFonts w:cstheme="minorHAnsi"/>
          <w:sz w:val="22"/>
          <w:szCs w:val="22"/>
        </w:rPr>
        <w:t xml:space="preserve"> ed.). St.</w:t>
      </w:r>
      <w:r>
        <w:rPr>
          <w:rFonts w:cstheme="minorHAnsi"/>
          <w:sz w:val="22"/>
          <w:szCs w:val="22"/>
        </w:rPr>
        <w:t xml:space="preserve"> </w:t>
      </w:r>
      <w:r w:rsidRPr="002336FF">
        <w:rPr>
          <w:rFonts w:cstheme="minorHAnsi"/>
          <w:sz w:val="22"/>
          <w:szCs w:val="22"/>
        </w:rPr>
        <w:t>Louis, MO: Elsevier.</w:t>
      </w:r>
    </w:p>
    <w:p w14:paraId="73D02C6B" w14:textId="77777777" w:rsidR="00304F45" w:rsidRPr="002336FF" w:rsidRDefault="00304F45" w:rsidP="00304F45">
      <w:pPr>
        <w:ind w:left="720"/>
        <w:rPr>
          <w:rFonts w:cstheme="minorHAnsi"/>
        </w:rPr>
      </w:pPr>
      <w:r w:rsidRPr="002336FF">
        <w:rPr>
          <w:rFonts w:cstheme="minorHAnsi"/>
        </w:rPr>
        <w:t>ISBN-978-0-323-35316-8</w:t>
      </w:r>
      <w:r w:rsidRPr="002336FF">
        <w:rPr>
          <w:rFonts w:cstheme="minorHAnsi"/>
        </w:rPr>
        <w:tab/>
        <w:t>Print or Electronic version</w:t>
      </w:r>
    </w:p>
    <w:p w14:paraId="1444E9E1" w14:textId="47D0F203" w:rsidR="00304F45" w:rsidRPr="002336FF" w:rsidRDefault="00304F45" w:rsidP="00304F45">
      <w:pPr>
        <w:pStyle w:val="ListParagraph"/>
        <w:numPr>
          <w:ilvl w:val="0"/>
          <w:numId w:val="12"/>
        </w:numPr>
        <w:rPr>
          <w:rFonts w:cstheme="minorHAnsi"/>
          <w:sz w:val="22"/>
          <w:szCs w:val="22"/>
        </w:rPr>
      </w:pPr>
      <w:r w:rsidRPr="002336FF">
        <w:rPr>
          <w:rFonts w:cstheme="minorHAnsi"/>
          <w:sz w:val="22"/>
          <w:szCs w:val="22"/>
        </w:rPr>
        <w:t xml:space="preserve">Ignatavicius, D., &amp; Workman, M. (2018). </w:t>
      </w:r>
      <w:r w:rsidRPr="002336FF">
        <w:rPr>
          <w:rFonts w:cstheme="minorHAnsi"/>
          <w:i/>
          <w:iCs/>
          <w:sz w:val="22"/>
          <w:szCs w:val="22"/>
        </w:rPr>
        <w:t>Medical-Surgical Nursing Patient-Centered</w:t>
      </w:r>
      <w:r>
        <w:rPr>
          <w:rFonts w:cstheme="minorHAnsi"/>
          <w:i/>
          <w:iCs/>
          <w:sz w:val="22"/>
          <w:szCs w:val="22"/>
        </w:rPr>
        <w:t xml:space="preserve"> </w:t>
      </w:r>
      <w:r w:rsidRPr="002336FF">
        <w:rPr>
          <w:rFonts w:cstheme="minorHAnsi"/>
          <w:i/>
          <w:iCs/>
          <w:sz w:val="22"/>
          <w:szCs w:val="22"/>
        </w:rPr>
        <w:t>Collaborative Care</w:t>
      </w:r>
      <w:r w:rsidRPr="002336FF">
        <w:rPr>
          <w:rFonts w:cstheme="minorHAnsi"/>
          <w:sz w:val="22"/>
          <w:szCs w:val="22"/>
        </w:rPr>
        <w:t xml:space="preserve"> (9</w:t>
      </w:r>
      <w:r w:rsidRPr="002336FF">
        <w:rPr>
          <w:rFonts w:cstheme="minorHAnsi"/>
          <w:sz w:val="22"/>
          <w:szCs w:val="22"/>
          <w:vertAlign w:val="superscript"/>
        </w:rPr>
        <w:t>th</w:t>
      </w:r>
      <w:r w:rsidRPr="002336FF">
        <w:rPr>
          <w:rFonts w:cstheme="minorHAnsi"/>
          <w:sz w:val="22"/>
          <w:szCs w:val="22"/>
        </w:rPr>
        <w:t xml:space="preserve"> ed.). St. Louis, MO: Elsevier.</w:t>
      </w:r>
    </w:p>
    <w:p w14:paraId="32CD0A85" w14:textId="77777777" w:rsidR="00304F45" w:rsidRPr="002336FF" w:rsidRDefault="00304F45" w:rsidP="00304F45">
      <w:pPr>
        <w:pStyle w:val="ListParagraph"/>
        <w:rPr>
          <w:rFonts w:cstheme="minorHAnsi"/>
          <w:sz w:val="22"/>
          <w:szCs w:val="22"/>
        </w:rPr>
      </w:pPr>
      <w:r w:rsidRPr="002336FF">
        <w:rPr>
          <w:rFonts w:cstheme="minorHAnsi"/>
          <w:sz w:val="22"/>
          <w:szCs w:val="22"/>
        </w:rPr>
        <w:t>ISBN: 978-0323444194</w:t>
      </w:r>
      <w:r w:rsidRPr="002336FF">
        <w:rPr>
          <w:rFonts w:cstheme="minorHAnsi"/>
          <w:sz w:val="22"/>
          <w:szCs w:val="22"/>
        </w:rPr>
        <w:tab/>
        <w:t>Print or Electronic version</w:t>
      </w:r>
    </w:p>
    <w:p w14:paraId="7F19697A" w14:textId="77777777" w:rsidR="00304F45" w:rsidRPr="002336FF" w:rsidRDefault="00304F45" w:rsidP="00304F45">
      <w:pPr>
        <w:pStyle w:val="ListParagraph"/>
        <w:rPr>
          <w:rFonts w:cstheme="minorHAnsi"/>
          <w:sz w:val="22"/>
          <w:szCs w:val="22"/>
        </w:rPr>
      </w:pPr>
    </w:p>
    <w:p w14:paraId="0CF0735F" w14:textId="1ABA8902" w:rsidR="00304F45" w:rsidRPr="002336FF" w:rsidRDefault="00304F45" w:rsidP="00304F45">
      <w:pPr>
        <w:pStyle w:val="ListParagraph"/>
        <w:numPr>
          <w:ilvl w:val="0"/>
          <w:numId w:val="12"/>
        </w:numPr>
        <w:rPr>
          <w:rFonts w:cstheme="minorHAnsi"/>
          <w:sz w:val="22"/>
          <w:szCs w:val="22"/>
        </w:rPr>
      </w:pPr>
      <w:r w:rsidRPr="002336FF">
        <w:rPr>
          <w:rFonts w:cstheme="minorHAnsi"/>
          <w:sz w:val="22"/>
          <w:szCs w:val="22"/>
        </w:rPr>
        <w:t xml:space="preserve">Lilley, L., Rainforth Collins, S., &amp; Snyder, J. (2017). </w:t>
      </w:r>
      <w:r w:rsidRPr="002336FF">
        <w:rPr>
          <w:rFonts w:cstheme="minorHAnsi"/>
          <w:i/>
          <w:iCs/>
          <w:sz w:val="22"/>
          <w:szCs w:val="22"/>
        </w:rPr>
        <w:t xml:space="preserve">Pharmacology and the Nursing Process </w:t>
      </w:r>
      <w:r w:rsidRPr="002336FF">
        <w:rPr>
          <w:rFonts w:cstheme="minorHAnsi"/>
          <w:sz w:val="22"/>
          <w:szCs w:val="22"/>
        </w:rPr>
        <w:t>(</w:t>
      </w:r>
      <w:r>
        <w:rPr>
          <w:rFonts w:cstheme="minorHAnsi"/>
          <w:sz w:val="22"/>
          <w:szCs w:val="22"/>
        </w:rPr>
        <w:t>9</w:t>
      </w:r>
      <w:r w:rsidRPr="002336FF">
        <w:rPr>
          <w:rFonts w:cstheme="minorHAnsi"/>
          <w:sz w:val="22"/>
          <w:szCs w:val="22"/>
          <w:vertAlign w:val="superscript"/>
        </w:rPr>
        <w:t>th</w:t>
      </w:r>
      <w:r w:rsidRPr="002336FF">
        <w:rPr>
          <w:rFonts w:cstheme="minorHAnsi"/>
          <w:sz w:val="22"/>
          <w:szCs w:val="22"/>
        </w:rPr>
        <w:t xml:space="preserve"> ed.). St. Louis, MO: Elsevier.</w:t>
      </w:r>
    </w:p>
    <w:p w14:paraId="7F86B556" w14:textId="77777777" w:rsidR="00304F45" w:rsidRPr="002336FF" w:rsidRDefault="00304F45" w:rsidP="00304F45">
      <w:pPr>
        <w:rPr>
          <w:rFonts w:eastAsia="Times New Roman" w:cstheme="minorHAnsi"/>
          <w:color w:val="111111"/>
          <w:lang w:eastAsia="zh-CN"/>
        </w:rPr>
      </w:pPr>
      <w:r w:rsidRPr="002336FF">
        <w:rPr>
          <w:rFonts w:cstheme="minorHAnsi"/>
        </w:rPr>
        <w:tab/>
      </w:r>
      <w:r w:rsidRPr="002336FF">
        <w:rPr>
          <w:rFonts w:eastAsia="Times New Roman" w:cstheme="minorHAnsi"/>
          <w:color w:val="111111"/>
          <w:lang w:eastAsia="zh-CN"/>
        </w:rPr>
        <w:t>ISBN-13:</w:t>
      </w:r>
      <w:r w:rsidRPr="002336FF">
        <w:rPr>
          <w:rFonts w:eastAsia="Times New Roman" w:cstheme="minorHAnsi"/>
          <w:color w:val="111111"/>
          <w:shd w:val="clear" w:color="auto" w:fill="FFFFFF"/>
          <w:lang w:eastAsia="zh-CN"/>
        </w:rPr>
        <w:t> </w:t>
      </w:r>
      <w:r w:rsidRPr="002336FF">
        <w:rPr>
          <w:rFonts w:eastAsia="Times New Roman" w:cstheme="minorHAnsi"/>
          <w:color w:val="111111"/>
          <w:lang w:eastAsia="zh-CN"/>
        </w:rPr>
        <w:t>978-0323358286</w:t>
      </w:r>
      <w:r w:rsidRPr="002336FF">
        <w:rPr>
          <w:rFonts w:eastAsia="Times New Roman" w:cstheme="minorHAnsi"/>
          <w:color w:val="111111"/>
          <w:lang w:eastAsia="zh-CN"/>
        </w:rPr>
        <w:tab/>
        <w:t>Print or Electronic version</w:t>
      </w:r>
    </w:p>
    <w:p w14:paraId="6DE79C6D" w14:textId="77777777" w:rsidR="00304F45" w:rsidRPr="002336FF" w:rsidRDefault="00304F45" w:rsidP="00304F45">
      <w:pPr>
        <w:pStyle w:val="ListParagraph"/>
        <w:numPr>
          <w:ilvl w:val="0"/>
          <w:numId w:val="12"/>
        </w:numPr>
        <w:rPr>
          <w:rFonts w:eastAsia="Times New Roman" w:cstheme="minorHAnsi"/>
          <w:color w:val="111111"/>
          <w:sz w:val="22"/>
          <w:szCs w:val="22"/>
          <w:lang w:eastAsia="zh-CN"/>
        </w:rPr>
      </w:pPr>
      <w:r w:rsidRPr="002336FF">
        <w:rPr>
          <w:rFonts w:eastAsia="Times New Roman" w:cstheme="minorHAnsi"/>
          <w:color w:val="111111"/>
          <w:sz w:val="22"/>
          <w:szCs w:val="22"/>
          <w:lang w:eastAsia="zh-CN"/>
        </w:rPr>
        <w:lastRenderedPageBreak/>
        <w:t xml:space="preserve">Murray, S., &amp; McKinney, E., (2019). </w:t>
      </w:r>
      <w:r w:rsidRPr="002336FF">
        <w:rPr>
          <w:rFonts w:eastAsia="Times New Roman" w:cstheme="minorHAnsi"/>
          <w:i/>
          <w:iCs/>
          <w:color w:val="111111"/>
          <w:sz w:val="22"/>
          <w:szCs w:val="22"/>
          <w:lang w:eastAsia="zh-CN"/>
        </w:rPr>
        <w:t xml:space="preserve">Foundations of Maternal Newborn and Women’s Health Nursing </w:t>
      </w:r>
      <w:r w:rsidRPr="002336FF">
        <w:rPr>
          <w:rFonts w:eastAsia="Times New Roman" w:cstheme="minorHAnsi"/>
          <w:color w:val="111111"/>
          <w:sz w:val="22"/>
          <w:szCs w:val="22"/>
          <w:lang w:eastAsia="zh-CN"/>
        </w:rPr>
        <w:t>(7</w:t>
      </w:r>
      <w:r w:rsidRPr="002336FF">
        <w:rPr>
          <w:rFonts w:eastAsia="Times New Roman" w:cstheme="minorHAnsi"/>
          <w:color w:val="111111"/>
          <w:sz w:val="22"/>
          <w:szCs w:val="22"/>
          <w:vertAlign w:val="superscript"/>
          <w:lang w:eastAsia="zh-CN"/>
        </w:rPr>
        <w:t>th</w:t>
      </w:r>
      <w:r w:rsidRPr="002336FF">
        <w:rPr>
          <w:rFonts w:eastAsia="Times New Roman" w:cstheme="minorHAnsi"/>
          <w:color w:val="111111"/>
          <w:sz w:val="22"/>
          <w:szCs w:val="22"/>
          <w:lang w:eastAsia="zh-CN"/>
        </w:rPr>
        <w:t xml:space="preserve"> ed.). St. Louis, MO: Elsevier.</w:t>
      </w:r>
    </w:p>
    <w:p w14:paraId="6968E8EC" w14:textId="77777777" w:rsidR="00304F45" w:rsidRDefault="00304F45" w:rsidP="00304F45">
      <w:pPr>
        <w:pStyle w:val="ListParagraph"/>
        <w:rPr>
          <w:rFonts w:eastAsia="Times New Roman" w:cstheme="minorHAnsi"/>
          <w:color w:val="111111"/>
          <w:sz w:val="22"/>
          <w:szCs w:val="22"/>
          <w:lang w:eastAsia="zh-CN"/>
        </w:rPr>
      </w:pPr>
      <w:r w:rsidRPr="002336FF">
        <w:rPr>
          <w:rFonts w:eastAsia="Times New Roman" w:cstheme="minorHAnsi"/>
          <w:color w:val="111111"/>
          <w:sz w:val="22"/>
          <w:szCs w:val="22"/>
          <w:lang w:eastAsia="zh-CN"/>
        </w:rPr>
        <w:t>ISBN-978-0323398947</w:t>
      </w:r>
      <w:r>
        <w:rPr>
          <w:rFonts w:eastAsia="Times New Roman" w:cstheme="minorHAnsi"/>
          <w:color w:val="111111"/>
          <w:sz w:val="22"/>
          <w:szCs w:val="22"/>
          <w:lang w:eastAsia="zh-CN"/>
        </w:rPr>
        <w:t xml:space="preserve"> </w:t>
      </w:r>
      <w:r w:rsidRPr="002336FF">
        <w:rPr>
          <w:rFonts w:eastAsia="Times New Roman" w:cstheme="minorHAnsi"/>
          <w:color w:val="111111"/>
          <w:sz w:val="22"/>
          <w:szCs w:val="22"/>
          <w:lang w:eastAsia="zh-CN"/>
        </w:rPr>
        <w:t>Print or Electronic version</w:t>
      </w:r>
    </w:p>
    <w:p w14:paraId="78BC9227" w14:textId="77777777" w:rsidR="00304F45" w:rsidRDefault="00304F45" w:rsidP="00304F45">
      <w:pPr>
        <w:pStyle w:val="ListParagraph"/>
        <w:rPr>
          <w:rFonts w:eastAsia="Times New Roman" w:cstheme="minorHAnsi"/>
          <w:color w:val="111111"/>
          <w:sz w:val="22"/>
          <w:szCs w:val="22"/>
          <w:lang w:eastAsia="zh-CN"/>
        </w:rPr>
      </w:pPr>
    </w:p>
    <w:p w14:paraId="753FDC00" w14:textId="77777777" w:rsidR="00304F45" w:rsidRPr="002336FF" w:rsidRDefault="00304F45" w:rsidP="00304F45">
      <w:pPr>
        <w:pStyle w:val="ListParagraph"/>
        <w:numPr>
          <w:ilvl w:val="0"/>
          <w:numId w:val="12"/>
        </w:numPr>
        <w:rPr>
          <w:rFonts w:eastAsia="Times New Roman" w:cstheme="minorHAnsi"/>
          <w:color w:val="111111"/>
          <w:sz w:val="22"/>
          <w:szCs w:val="22"/>
          <w:lang w:eastAsia="zh-CN"/>
        </w:rPr>
      </w:pPr>
      <w:r>
        <w:rPr>
          <w:rFonts w:eastAsia="Times New Roman" w:cstheme="minorHAnsi"/>
          <w:color w:val="111111"/>
          <w:sz w:val="22"/>
          <w:szCs w:val="22"/>
          <w:lang w:eastAsia="zh-CN"/>
        </w:rPr>
        <w:t xml:space="preserve">Yoost, B., &amp; Crawford, L. (2020). </w:t>
      </w:r>
      <w:r>
        <w:rPr>
          <w:rFonts w:eastAsia="Times New Roman" w:cstheme="minorHAnsi"/>
          <w:i/>
          <w:color w:val="111111"/>
          <w:sz w:val="22"/>
          <w:szCs w:val="22"/>
          <w:lang w:eastAsia="zh-CN"/>
        </w:rPr>
        <w:t xml:space="preserve">Fundamentals of Nursing Active Learning for Collaborative Practice </w:t>
      </w:r>
      <w:r>
        <w:rPr>
          <w:rFonts w:eastAsia="Times New Roman" w:cstheme="minorHAnsi"/>
          <w:color w:val="111111"/>
          <w:sz w:val="22"/>
          <w:szCs w:val="22"/>
          <w:lang w:eastAsia="zh-CN"/>
        </w:rPr>
        <w:t>(2</w:t>
      </w:r>
      <w:r w:rsidRPr="009C362E">
        <w:rPr>
          <w:rFonts w:eastAsia="Times New Roman" w:cstheme="minorHAnsi"/>
          <w:color w:val="111111"/>
          <w:sz w:val="22"/>
          <w:szCs w:val="22"/>
          <w:vertAlign w:val="superscript"/>
          <w:lang w:eastAsia="zh-CN"/>
        </w:rPr>
        <w:t>nd</w:t>
      </w:r>
      <w:r>
        <w:rPr>
          <w:rFonts w:eastAsia="Times New Roman" w:cstheme="minorHAnsi"/>
          <w:color w:val="111111"/>
          <w:sz w:val="22"/>
          <w:szCs w:val="22"/>
          <w:lang w:eastAsia="zh-CN"/>
        </w:rPr>
        <w:t xml:space="preserve"> e.). St. Louis, MO: Elsevier.</w:t>
      </w:r>
    </w:p>
    <w:p w14:paraId="2DE7D354" w14:textId="77777777" w:rsidR="00304F45" w:rsidRPr="002336FF" w:rsidRDefault="00304F45" w:rsidP="00304F45">
      <w:pPr>
        <w:rPr>
          <w:rFonts w:cstheme="minorHAnsi"/>
        </w:rPr>
      </w:pPr>
    </w:p>
    <w:p w14:paraId="31A30393" w14:textId="77777777" w:rsidR="00304F45" w:rsidRPr="002336FF" w:rsidRDefault="00304F45" w:rsidP="00304F45">
      <w:pPr>
        <w:rPr>
          <w:rFonts w:cstheme="minorHAnsi"/>
          <w:b/>
        </w:rPr>
      </w:pPr>
      <w:r w:rsidRPr="002336FF">
        <w:rPr>
          <w:rFonts w:cstheme="minorHAnsi"/>
          <w:b/>
        </w:rPr>
        <w:t>F.A. DAVIS</w:t>
      </w:r>
    </w:p>
    <w:p w14:paraId="55CCF1DF" w14:textId="61069490" w:rsidR="00304F45" w:rsidRPr="002336FF" w:rsidRDefault="00304F45" w:rsidP="00304F45">
      <w:pPr>
        <w:pStyle w:val="ListParagraph"/>
        <w:numPr>
          <w:ilvl w:val="0"/>
          <w:numId w:val="12"/>
        </w:numPr>
        <w:rPr>
          <w:rFonts w:eastAsia="Times New Roman" w:cstheme="minorHAnsi"/>
          <w:sz w:val="22"/>
          <w:szCs w:val="22"/>
          <w:lang w:eastAsia="zh-CN"/>
        </w:rPr>
      </w:pPr>
      <w:r w:rsidRPr="002336FF">
        <w:rPr>
          <w:rFonts w:eastAsia="Times New Roman" w:cstheme="minorHAnsi"/>
          <w:sz w:val="22"/>
          <w:szCs w:val="22"/>
          <w:lang w:val="nl-NL" w:eastAsia="zh-CN"/>
        </w:rPr>
        <w:t>Doenges, M., Moorhouse, M., &amp; Murr, A. (201</w:t>
      </w:r>
      <w:r>
        <w:rPr>
          <w:rFonts w:eastAsia="Times New Roman" w:cstheme="minorHAnsi"/>
          <w:sz w:val="22"/>
          <w:szCs w:val="22"/>
          <w:lang w:val="nl-NL" w:eastAsia="zh-CN"/>
        </w:rPr>
        <w:t>6</w:t>
      </w:r>
      <w:r w:rsidRPr="002336FF">
        <w:rPr>
          <w:rFonts w:eastAsia="Times New Roman" w:cstheme="minorHAnsi"/>
          <w:sz w:val="22"/>
          <w:szCs w:val="22"/>
          <w:lang w:val="nl-NL" w:eastAsia="zh-CN"/>
        </w:rPr>
        <w:t xml:space="preserve">). </w:t>
      </w:r>
      <w:r w:rsidRPr="002336FF">
        <w:rPr>
          <w:rFonts w:eastAsia="Times New Roman" w:cstheme="minorHAnsi"/>
          <w:i/>
          <w:iCs/>
          <w:sz w:val="22"/>
          <w:szCs w:val="22"/>
          <w:lang w:eastAsia="zh-CN"/>
        </w:rPr>
        <w:t xml:space="preserve">Nurse’s Pocket Guide Diagnoses, Prioritized Interventions, and Rationales </w:t>
      </w:r>
      <w:r w:rsidRPr="002336FF">
        <w:rPr>
          <w:rFonts w:eastAsia="Times New Roman" w:cstheme="minorHAnsi"/>
          <w:sz w:val="22"/>
          <w:szCs w:val="22"/>
          <w:lang w:eastAsia="zh-CN"/>
        </w:rPr>
        <w:t>(1</w:t>
      </w:r>
      <w:r>
        <w:rPr>
          <w:rFonts w:eastAsia="Times New Roman" w:cstheme="minorHAnsi"/>
          <w:sz w:val="22"/>
          <w:szCs w:val="22"/>
          <w:lang w:eastAsia="zh-CN"/>
        </w:rPr>
        <w:t>4</w:t>
      </w:r>
      <w:r w:rsidRPr="002336FF">
        <w:rPr>
          <w:rFonts w:eastAsia="Times New Roman" w:cstheme="minorHAnsi"/>
          <w:sz w:val="22"/>
          <w:szCs w:val="22"/>
          <w:vertAlign w:val="superscript"/>
          <w:lang w:eastAsia="zh-CN"/>
        </w:rPr>
        <w:t>th</w:t>
      </w:r>
      <w:r w:rsidRPr="002336FF">
        <w:rPr>
          <w:rFonts w:eastAsia="Times New Roman" w:cstheme="minorHAnsi"/>
          <w:sz w:val="22"/>
          <w:szCs w:val="22"/>
          <w:lang w:eastAsia="zh-CN"/>
        </w:rPr>
        <w:t xml:space="preserve"> ed.). Philadelphia, PA: Davis Plus.</w:t>
      </w:r>
    </w:p>
    <w:p w14:paraId="3267DF30" w14:textId="370D61C1" w:rsidR="00304F45" w:rsidRPr="002336FF" w:rsidRDefault="00304F45" w:rsidP="00304F45">
      <w:pPr>
        <w:rPr>
          <w:rFonts w:eastAsia="Times New Roman" w:cstheme="minorHAnsi"/>
          <w:color w:val="111111"/>
          <w:lang w:eastAsia="zh-CN"/>
        </w:rPr>
      </w:pPr>
      <w:r w:rsidRPr="002336FF">
        <w:rPr>
          <w:rFonts w:cstheme="minorHAnsi"/>
        </w:rPr>
        <w:tab/>
      </w:r>
      <w:r w:rsidRPr="002336FF">
        <w:rPr>
          <w:rFonts w:eastAsia="Times New Roman" w:cstheme="minorHAnsi"/>
          <w:color w:val="111111"/>
          <w:lang w:eastAsia="zh-CN"/>
        </w:rPr>
        <w:t>ISBN:</w:t>
      </w:r>
      <w:r w:rsidRPr="002336FF">
        <w:rPr>
          <w:rFonts w:eastAsia="Times New Roman" w:cstheme="minorHAnsi"/>
          <w:color w:val="111111"/>
          <w:shd w:val="clear" w:color="auto" w:fill="FFFFFF"/>
          <w:lang w:eastAsia="zh-CN"/>
        </w:rPr>
        <w:t> </w:t>
      </w:r>
      <w:r w:rsidRPr="002336FF">
        <w:rPr>
          <w:rFonts w:eastAsia="Times New Roman" w:cstheme="minorHAnsi"/>
          <w:color w:val="111111"/>
          <w:lang w:eastAsia="zh-CN"/>
        </w:rPr>
        <w:t>978-08036</w:t>
      </w:r>
      <w:r>
        <w:rPr>
          <w:rFonts w:eastAsia="Times New Roman" w:cstheme="minorHAnsi"/>
          <w:color w:val="111111"/>
          <w:lang w:eastAsia="zh-CN"/>
        </w:rPr>
        <w:t>44755</w:t>
      </w:r>
    </w:p>
    <w:p w14:paraId="55EA12D9" w14:textId="77777777" w:rsidR="00304F45" w:rsidRPr="002336FF" w:rsidRDefault="00304F45" w:rsidP="00304F45">
      <w:pPr>
        <w:rPr>
          <w:rFonts w:eastAsia="Times New Roman" w:cstheme="minorHAnsi"/>
          <w:color w:val="111111"/>
          <w:lang w:eastAsia="zh-CN"/>
        </w:rPr>
      </w:pPr>
    </w:p>
    <w:p w14:paraId="0FE1E394" w14:textId="161832FB" w:rsidR="00304F45" w:rsidRPr="002336FF" w:rsidRDefault="00304F45" w:rsidP="00304F45">
      <w:pPr>
        <w:rPr>
          <w:rFonts w:eastAsia="Times New Roman" w:cstheme="minorHAnsi"/>
          <w:color w:val="111111"/>
          <w:lang w:eastAsia="zh-CN"/>
        </w:rPr>
      </w:pPr>
      <w:r w:rsidRPr="002336FF">
        <w:rPr>
          <w:rFonts w:eastAsia="Times New Roman" w:cstheme="minorHAnsi"/>
          <w:b/>
          <w:color w:val="111111"/>
          <w:lang w:eastAsia="zh-CN"/>
        </w:rPr>
        <w:t xml:space="preserve">NCLEX REVIEW GUIDES </w:t>
      </w:r>
      <w:r w:rsidRPr="002336FF">
        <w:rPr>
          <w:rFonts w:eastAsia="Times New Roman" w:cstheme="minorHAnsi"/>
          <w:color w:val="111111"/>
          <w:lang w:eastAsia="zh-CN"/>
        </w:rPr>
        <w:t>(Select one with copyright no older than 201</w:t>
      </w:r>
      <w:r w:rsidR="00F20259">
        <w:rPr>
          <w:rFonts w:eastAsia="Times New Roman" w:cstheme="minorHAnsi"/>
          <w:color w:val="111111"/>
          <w:lang w:eastAsia="zh-CN"/>
        </w:rPr>
        <w:t>7</w:t>
      </w:r>
      <w:r w:rsidRPr="002336FF">
        <w:rPr>
          <w:rFonts w:eastAsia="Times New Roman" w:cstheme="minorHAnsi"/>
          <w:color w:val="111111"/>
          <w:lang w:eastAsia="zh-CN"/>
        </w:rPr>
        <w:t>.) Suggested titles:</w:t>
      </w:r>
    </w:p>
    <w:p w14:paraId="67E468F3" w14:textId="77777777" w:rsidR="00304F45" w:rsidRPr="002336FF" w:rsidRDefault="00304F45" w:rsidP="00304F45">
      <w:pPr>
        <w:pStyle w:val="ListParagraph"/>
        <w:numPr>
          <w:ilvl w:val="0"/>
          <w:numId w:val="12"/>
        </w:numPr>
        <w:rPr>
          <w:rFonts w:eastAsia="Times New Roman" w:cstheme="minorHAnsi"/>
          <w:color w:val="111111"/>
          <w:sz w:val="22"/>
          <w:szCs w:val="22"/>
          <w:lang w:eastAsia="zh-CN"/>
        </w:rPr>
      </w:pPr>
      <w:r w:rsidRPr="002336FF">
        <w:rPr>
          <w:rFonts w:eastAsia="Times New Roman" w:cstheme="minorHAnsi"/>
          <w:color w:val="111111"/>
          <w:sz w:val="22"/>
          <w:szCs w:val="22"/>
          <w:lang w:eastAsia="zh-CN"/>
        </w:rPr>
        <w:t xml:space="preserve">Silvestri, L. (2017). </w:t>
      </w:r>
      <w:r w:rsidRPr="002336FF">
        <w:rPr>
          <w:rFonts w:eastAsia="Times New Roman" w:cstheme="minorHAnsi"/>
          <w:i/>
          <w:color w:val="111111"/>
          <w:sz w:val="22"/>
          <w:szCs w:val="22"/>
          <w:lang w:eastAsia="zh-CN"/>
        </w:rPr>
        <w:t xml:space="preserve">Saunders Comprehensive Review for the NCLEX-RN Examination </w:t>
      </w:r>
      <w:r w:rsidRPr="002336FF">
        <w:rPr>
          <w:rFonts w:eastAsia="Times New Roman" w:cstheme="minorHAnsi"/>
          <w:color w:val="111111"/>
          <w:sz w:val="22"/>
          <w:szCs w:val="22"/>
          <w:lang w:eastAsia="zh-CN"/>
        </w:rPr>
        <w:t>(7</w:t>
      </w:r>
      <w:r w:rsidRPr="002336FF">
        <w:rPr>
          <w:rFonts w:eastAsia="Times New Roman" w:cstheme="minorHAnsi"/>
          <w:color w:val="111111"/>
          <w:sz w:val="22"/>
          <w:szCs w:val="22"/>
          <w:vertAlign w:val="superscript"/>
          <w:lang w:eastAsia="zh-CN"/>
        </w:rPr>
        <w:t>th</w:t>
      </w:r>
      <w:r w:rsidRPr="002336FF">
        <w:rPr>
          <w:rFonts w:eastAsia="Times New Roman" w:cstheme="minorHAnsi"/>
          <w:color w:val="111111"/>
          <w:sz w:val="22"/>
          <w:szCs w:val="22"/>
          <w:lang w:eastAsia="zh-CN"/>
        </w:rPr>
        <w:t xml:space="preserve"> ed.). St. Louis, MO: Elsevier.</w:t>
      </w:r>
    </w:p>
    <w:p w14:paraId="409B175B" w14:textId="77777777" w:rsidR="00304F45" w:rsidRPr="002336FF" w:rsidRDefault="00304F45" w:rsidP="00304F45">
      <w:pPr>
        <w:pStyle w:val="ListParagraph"/>
        <w:rPr>
          <w:rFonts w:eastAsia="Times New Roman" w:cstheme="minorHAnsi"/>
          <w:color w:val="111111"/>
          <w:sz w:val="22"/>
          <w:szCs w:val="22"/>
          <w:lang w:eastAsia="zh-CN"/>
        </w:rPr>
      </w:pPr>
      <w:r w:rsidRPr="002336FF">
        <w:rPr>
          <w:rFonts w:eastAsia="Times New Roman" w:cstheme="minorHAnsi"/>
          <w:color w:val="111111"/>
          <w:sz w:val="22"/>
          <w:szCs w:val="22"/>
          <w:lang w:eastAsia="zh-CN"/>
        </w:rPr>
        <w:t>ISBN: 9780323358514</w:t>
      </w:r>
    </w:p>
    <w:p w14:paraId="18DBD92D" w14:textId="77777777" w:rsidR="00304F45" w:rsidRPr="002336FF" w:rsidRDefault="00304F45" w:rsidP="00304F45">
      <w:pPr>
        <w:pStyle w:val="ListParagraph"/>
        <w:rPr>
          <w:rFonts w:eastAsia="Times New Roman" w:cstheme="minorHAnsi"/>
          <w:color w:val="111111"/>
          <w:sz w:val="22"/>
          <w:szCs w:val="22"/>
          <w:lang w:eastAsia="zh-CN"/>
        </w:rPr>
      </w:pPr>
    </w:p>
    <w:p w14:paraId="05C7768B" w14:textId="23FF60BC" w:rsidR="00304F45" w:rsidRPr="00F20259" w:rsidRDefault="00F20259" w:rsidP="00F20259">
      <w:pPr>
        <w:pStyle w:val="ListParagraph"/>
        <w:numPr>
          <w:ilvl w:val="0"/>
          <w:numId w:val="12"/>
        </w:numPr>
        <w:rPr>
          <w:rFonts w:eastAsia="Times New Roman" w:cstheme="minorHAnsi"/>
          <w:color w:val="111111"/>
          <w:lang w:eastAsia="zh-CN"/>
        </w:rPr>
      </w:pPr>
      <w:r w:rsidRPr="00F20259">
        <w:rPr>
          <w:rFonts w:eastAsia="Times New Roman" w:cstheme="minorHAnsi"/>
          <w:color w:val="111111"/>
          <w:sz w:val="22"/>
          <w:szCs w:val="22"/>
          <w:lang w:eastAsia="zh-CN"/>
        </w:rPr>
        <w:t>Hesi. (2017</w:t>
      </w:r>
      <w:r>
        <w:rPr>
          <w:rFonts w:eastAsia="Times New Roman" w:cstheme="minorHAnsi"/>
          <w:color w:val="111111"/>
          <w:lang w:eastAsia="zh-CN"/>
        </w:rPr>
        <w:t xml:space="preserve">). </w:t>
      </w:r>
      <w:r>
        <w:rPr>
          <w:rFonts w:eastAsia="Times New Roman" w:cstheme="minorHAnsi"/>
          <w:i/>
          <w:color w:val="111111"/>
          <w:sz w:val="22"/>
          <w:szCs w:val="22"/>
          <w:lang w:eastAsia="zh-CN"/>
        </w:rPr>
        <w:t xml:space="preserve">Comprehensive Review for the NCLEX-RN Examination </w:t>
      </w:r>
      <w:r>
        <w:rPr>
          <w:rFonts w:eastAsia="Times New Roman" w:cstheme="minorHAnsi"/>
          <w:color w:val="111111"/>
          <w:sz w:val="22"/>
          <w:szCs w:val="22"/>
          <w:lang w:eastAsia="zh-CN"/>
        </w:rPr>
        <w:t>(5</w:t>
      </w:r>
      <w:r w:rsidRPr="00F20259">
        <w:rPr>
          <w:rFonts w:eastAsia="Times New Roman" w:cstheme="minorHAnsi"/>
          <w:color w:val="111111"/>
          <w:sz w:val="22"/>
          <w:szCs w:val="22"/>
          <w:vertAlign w:val="superscript"/>
          <w:lang w:eastAsia="zh-CN"/>
        </w:rPr>
        <w:t>th</w:t>
      </w:r>
      <w:r>
        <w:rPr>
          <w:rFonts w:eastAsia="Times New Roman" w:cstheme="minorHAnsi"/>
          <w:color w:val="111111"/>
          <w:sz w:val="22"/>
          <w:szCs w:val="22"/>
          <w:lang w:eastAsia="zh-CN"/>
        </w:rPr>
        <w:t xml:space="preserve"> ed.).  St Louis, MO: Elsevier. ISBN: 9780323394628</w:t>
      </w:r>
    </w:p>
    <w:p w14:paraId="501B68BE" w14:textId="77777777" w:rsidR="00304F45" w:rsidRPr="002336FF" w:rsidRDefault="00304F45" w:rsidP="00304F45">
      <w:pPr>
        <w:rPr>
          <w:rFonts w:eastAsia="Times New Roman" w:cstheme="minorHAnsi"/>
          <w:color w:val="111111"/>
          <w:lang w:eastAsia="zh-CN"/>
        </w:rPr>
      </w:pPr>
      <w:r w:rsidRPr="002336FF">
        <w:rPr>
          <w:rFonts w:eastAsia="Times New Roman" w:cstheme="minorHAnsi"/>
          <w:b/>
          <w:color w:val="111111"/>
          <w:lang w:eastAsia="zh-CN"/>
        </w:rPr>
        <w:t xml:space="preserve">ADDITIONAL RESOURCES </w:t>
      </w:r>
      <w:r w:rsidRPr="002336FF">
        <w:rPr>
          <w:rFonts w:eastAsia="Times New Roman" w:cstheme="minorHAnsi"/>
          <w:color w:val="111111"/>
          <w:lang w:eastAsia="zh-CN"/>
        </w:rPr>
        <w:t xml:space="preserve">(Choose one from </w:t>
      </w:r>
      <w:r w:rsidRPr="002336FF">
        <w:rPr>
          <w:rFonts w:eastAsia="Times New Roman" w:cstheme="minorHAnsi"/>
          <w:b/>
          <w:color w:val="111111"/>
          <w:lang w:eastAsia="zh-CN"/>
        </w:rPr>
        <w:t>each</w:t>
      </w:r>
      <w:r w:rsidRPr="002336FF">
        <w:rPr>
          <w:rFonts w:eastAsia="Times New Roman" w:cstheme="minorHAnsi"/>
          <w:color w:val="111111"/>
          <w:lang w:eastAsia="zh-CN"/>
        </w:rPr>
        <w:t xml:space="preserve"> category. Suggested titles are listed.)</w:t>
      </w:r>
    </w:p>
    <w:p w14:paraId="468E2E58" w14:textId="77777777" w:rsidR="00304F45" w:rsidRPr="002336FF" w:rsidRDefault="00304F45" w:rsidP="00304F45">
      <w:pPr>
        <w:pStyle w:val="ListParagraph"/>
        <w:numPr>
          <w:ilvl w:val="0"/>
          <w:numId w:val="12"/>
        </w:numPr>
        <w:rPr>
          <w:rFonts w:eastAsia="Times New Roman" w:cstheme="minorHAnsi"/>
          <w:color w:val="111111"/>
          <w:sz w:val="22"/>
          <w:szCs w:val="22"/>
          <w:lang w:eastAsia="zh-CN"/>
        </w:rPr>
      </w:pPr>
      <w:r w:rsidRPr="002336FF">
        <w:rPr>
          <w:rFonts w:eastAsia="Times New Roman" w:cstheme="minorHAnsi"/>
          <w:color w:val="111111"/>
          <w:sz w:val="22"/>
          <w:szCs w:val="22"/>
          <w:lang w:eastAsia="zh-CN"/>
        </w:rPr>
        <w:t>Drug Guide</w:t>
      </w:r>
    </w:p>
    <w:p w14:paraId="5794C055" w14:textId="77777777" w:rsidR="00304F45" w:rsidRPr="002336FF" w:rsidRDefault="00304F45" w:rsidP="00304F45">
      <w:pPr>
        <w:pStyle w:val="ListParagraph"/>
        <w:numPr>
          <w:ilvl w:val="1"/>
          <w:numId w:val="12"/>
        </w:numPr>
        <w:rPr>
          <w:rFonts w:eastAsia="Times New Roman" w:cstheme="minorHAnsi"/>
          <w:color w:val="111111"/>
          <w:sz w:val="22"/>
          <w:szCs w:val="22"/>
          <w:lang w:eastAsia="zh-CN"/>
        </w:rPr>
      </w:pPr>
      <w:r w:rsidRPr="002336FF">
        <w:rPr>
          <w:rFonts w:eastAsia="Times New Roman" w:cstheme="minorHAnsi"/>
          <w:color w:val="111111"/>
          <w:sz w:val="22"/>
          <w:szCs w:val="22"/>
          <w:lang w:eastAsia="zh-CN"/>
        </w:rPr>
        <w:t xml:space="preserve">Vallerand, A., &amp; Sanoski, C., (2017). </w:t>
      </w:r>
      <w:r w:rsidRPr="002336FF">
        <w:rPr>
          <w:rFonts w:eastAsia="Times New Roman" w:cstheme="minorHAnsi"/>
          <w:i/>
          <w:color w:val="111111"/>
          <w:sz w:val="22"/>
          <w:szCs w:val="22"/>
          <w:lang w:eastAsia="zh-CN"/>
        </w:rPr>
        <w:t xml:space="preserve">Davis’s Drug Guide for Nurses </w:t>
      </w:r>
      <w:r w:rsidRPr="002336FF">
        <w:rPr>
          <w:rFonts w:eastAsia="Times New Roman" w:cstheme="minorHAnsi"/>
          <w:color w:val="111111"/>
          <w:sz w:val="22"/>
          <w:szCs w:val="22"/>
          <w:lang w:eastAsia="zh-CN"/>
        </w:rPr>
        <w:t>(15</w:t>
      </w:r>
      <w:r w:rsidRPr="002336FF">
        <w:rPr>
          <w:rFonts w:eastAsia="Times New Roman" w:cstheme="minorHAnsi"/>
          <w:color w:val="111111"/>
          <w:sz w:val="22"/>
          <w:szCs w:val="22"/>
          <w:vertAlign w:val="superscript"/>
          <w:lang w:eastAsia="zh-CN"/>
        </w:rPr>
        <w:t>th</w:t>
      </w:r>
      <w:r w:rsidRPr="002336FF">
        <w:rPr>
          <w:rFonts w:eastAsia="Times New Roman" w:cstheme="minorHAnsi"/>
          <w:color w:val="111111"/>
          <w:sz w:val="22"/>
          <w:szCs w:val="22"/>
          <w:lang w:eastAsia="zh-CN"/>
        </w:rPr>
        <w:t xml:space="preserve"> ed.). Philadelphia, PA: F.A. Davis.</w:t>
      </w:r>
    </w:p>
    <w:p w14:paraId="00A358F8" w14:textId="77777777" w:rsidR="00304F45" w:rsidRPr="002336FF" w:rsidRDefault="00304F45" w:rsidP="00304F45">
      <w:pPr>
        <w:pStyle w:val="ListParagraph"/>
        <w:ind w:left="1440"/>
        <w:rPr>
          <w:rFonts w:eastAsia="Times New Roman" w:cstheme="minorHAnsi"/>
          <w:color w:val="111111"/>
          <w:sz w:val="22"/>
          <w:szCs w:val="22"/>
          <w:lang w:eastAsia="zh-CN"/>
        </w:rPr>
      </w:pPr>
      <w:r w:rsidRPr="002336FF">
        <w:rPr>
          <w:rFonts w:eastAsia="Times New Roman" w:cstheme="minorHAnsi"/>
          <w:color w:val="111111"/>
          <w:sz w:val="22"/>
          <w:szCs w:val="22"/>
          <w:lang w:eastAsia="zh-CN"/>
        </w:rPr>
        <w:t>ISBN: 9780803657052</w:t>
      </w:r>
    </w:p>
    <w:p w14:paraId="1598DEA4" w14:textId="77777777" w:rsidR="00304F45" w:rsidRPr="002336FF" w:rsidRDefault="00304F45" w:rsidP="00304F45">
      <w:pPr>
        <w:pStyle w:val="ListParagraph"/>
        <w:ind w:left="1440"/>
        <w:rPr>
          <w:rFonts w:eastAsia="Times New Roman" w:cstheme="minorHAnsi"/>
          <w:color w:val="111111"/>
          <w:sz w:val="22"/>
          <w:szCs w:val="22"/>
          <w:lang w:eastAsia="zh-CN"/>
        </w:rPr>
      </w:pPr>
    </w:p>
    <w:p w14:paraId="24A1E411" w14:textId="77777777" w:rsidR="00304F45" w:rsidRPr="002336FF" w:rsidRDefault="00304F45" w:rsidP="00304F45">
      <w:pPr>
        <w:pStyle w:val="ListParagraph"/>
        <w:numPr>
          <w:ilvl w:val="0"/>
          <w:numId w:val="12"/>
        </w:numPr>
        <w:rPr>
          <w:rFonts w:eastAsia="Times New Roman" w:cstheme="minorHAnsi"/>
          <w:color w:val="111111"/>
          <w:sz w:val="22"/>
          <w:szCs w:val="22"/>
          <w:lang w:eastAsia="zh-CN"/>
        </w:rPr>
      </w:pPr>
      <w:r w:rsidRPr="002336FF">
        <w:rPr>
          <w:rFonts w:eastAsia="Times New Roman" w:cstheme="minorHAnsi"/>
          <w:color w:val="111111"/>
          <w:sz w:val="22"/>
          <w:szCs w:val="22"/>
          <w:lang w:eastAsia="zh-CN"/>
        </w:rPr>
        <w:t>Lab &amp; Diagnostics Handbook</w:t>
      </w:r>
    </w:p>
    <w:p w14:paraId="71B71EC7" w14:textId="77777777" w:rsidR="00304F45" w:rsidRPr="002336FF" w:rsidRDefault="00304F45" w:rsidP="00304F45">
      <w:pPr>
        <w:pStyle w:val="ListParagraph"/>
        <w:numPr>
          <w:ilvl w:val="0"/>
          <w:numId w:val="13"/>
        </w:numPr>
        <w:rPr>
          <w:rFonts w:eastAsia="Times New Roman" w:cstheme="minorHAnsi"/>
          <w:color w:val="111111"/>
          <w:sz w:val="22"/>
          <w:szCs w:val="22"/>
          <w:lang w:eastAsia="zh-CN"/>
        </w:rPr>
      </w:pPr>
      <w:r w:rsidRPr="002336FF">
        <w:rPr>
          <w:rFonts w:eastAsia="Times New Roman" w:cstheme="minorHAnsi"/>
          <w:color w:val="111111"/>
          <w:sz w:val="22"/>
          <w:szCs w:val="22"/>
          <w:lang w:val="nl-NL" w:eastAsia="zh-CN"/>
        </w:rPr>
        <w:t xml:space="preserve">Van Leeuwen, A., &amp; Bladh, M. (2017). </w:t>
      </w:r>
      <w:r w:rsidRPr="002336FF">
        <w:rPr>
          <w:rFonts w:eastAsia="Times New Roman" w:cstheme="minorHAnsi"/>
          <w:i/>
          <w:color w:val="111111"/>
          <w:sz w:val="22"/>
          <w:szCs w:val="22"/>
          <w:lang w:eastAsia="zh-CN"/>
        </w:rPr>
        <w:t>Davis’s comprehensive Handbook of Laboratory &amp; Diagnostic Tests with Nursing Implications</w:t>
      </w:r>
      <w:r w:rsidRPr="002336FF">
        <w:rPr>
          <w:rFonts w:eastAsia="Times New Roman" w:cstheme="minorHAnsi"/>
          <w:color w:val="111111"/>
          <w:sz w:val="22"/>
          <w:szCs w:val="22"/>
          <w:lang w:eastAsia="zh-CN"/>
        </w:rPr>
        <w:t xml:space="preserve"> </w:t>
      </w:r>
      <w:r w:rsidRPr="002336FF">
        <w:rPr>
          <w:rFonts w:eastAsia="Times New Roman" w:cstheme="minorHAnsi"/>
          <w:color w:val="111111"/>
          <w:sz w:val="22"/>
          <w:szCs w:val="22"/>
          <w:u w:val="single"/>
          <w:lang w:eastAsia="zh-CN"/>
        </w:rPr>
        <w:t>(</w:t>
      </w:r>
      <w:r w:rsidRPr="002336FF">
        <w:rPr>
          <w:rFonts w:eastAsia="Times New Roman" w:cstheme="minorHAnsi"/>
          <w:color w:val="111111"/>
          <w:sz w:val="22"/>
          <w:szCs w:val="22"/>
          <w:lang w:eastAsia="zh-CN"/>
        </w:rPr>
        <w:t>7</w:t>
      </w:r>
      <w:r w:rsidRPr="002336FF">
        <w:rPr>
          <w:rFonts w:eastAsia="Times New Roman" w:cstheme="minorHAnsi"/>
          <w:color w:val="111111"/>
          <w:sz w:val="22"/>
          <w:szCs w:val="22"/>
          <w:vertAlign w:val="superscript"/>
          <w:lang w:eastAsia="zh-CN"/>
        </w:rPr>
        <w:t>th</w:t>
      </w:r>
      <w:r w:rsidRPr="002336FF">
        <w:rPr>
          <w:rFonts w:eastAsia="Times New Roman" w:cstheme="minorHAnsi"/>
          <w:color w:val="111111"/>
          <w:sz w:val="22"/>
          <w:szCs w:val="22"/>
          <w:lang w:eastAsia="zh-CN"/>
        </w:rPr>
        <w:t xml:space="preserve"> ed.). Philadelphia, PA: F.A. Davis.</w:t>
      </w:r>
    </w:p>
    <w:p w14:paraId="19249C23" w14:textId="77777777" w:rsidR="00304F45" w:rsidRDefault="00304F45" w:rsidP="00304F45">
      <w:pPr>
        <w:pStyle w:val="ListParagraph"/>
        <w:ind w:left="1440"/>
        <w:rPr>
          <w:rFonts w:eastAsia="Times New Roman" w:cstheme="minorHAnsi"/>
          <w:color w:val="111111"/>
          <w:sz w:val="22"/>
          <w:szCs w:val="22"/>
          <w:lang w:eastAsia="zh-CN"/>
        </w:rPr>
      </w:pPr>
      <w:r w:rsidRPr="002336FF">
        <w:rPr>
          <w:rFonts w:eastAsia="Times New Roman" w:cstheme="minorHAnsi"/>
          <w:color w:val="111111"/>
          <w:sz w:val="22"/>
          <w:szCs w:val="22"/>
          <w:lang w:eastAsia="zh-CN"/>
        </w:rPr>
        <w:t>ISBN: 9780803689438</w:t>
      </w:r>
    </w:p>
    <w:p w14:paraId="2C86B2DF" w14:textId="77777777" w:rsidR="00304F45" w:rsidRPr="00577612" w:rsidRDefault="00304F45" w:rsidP="00304F45">
      <w:pPr>
        <w:pStyle w:val="ListParagraph"/>
        <w:ind w:left="1440"/>
        <w:rPr>
          <w:rFonts w:eastAsia="Times New Roman" w:cstheme="minorHAnsi"/>
          <w:color w:val="111111"/>
          <w:sz w:val="22"/>
          <w:szCs w:val="22"/>
          <w:lang w:eastAsia="zh-CN"/>
        </w:rPr>
      </w:pPr>
    </w:p>
    <w:p w14:paraId="4688EBC7" w14:textId="77777777" w:rsidR="00304F45" w:rsidRPr="002336FF" w:rsidRDefault="00304F45" w:rsidP="00304F45">
      <w:pPr>
        <w:pStyle w:val="ListParagraph"/>
        <w:numPr>
          <w:ilvl w:val="0"/>
          <w:numId w:val="12"/>
        </w:numPr>
        <w:rPr>
          <w:rFonts w:eastAsia="Times New Roman" w:cstheme="minorHAnsi"/>
          <w:color w:val="111111"/>
          <w:sz w:val="22"/>
          <w:szCs w:val="22"/>
          <w:lang w:eastAsia="zh-CN"/>
        </w:rPr>
      </w:pPr>
      <w:r w:rsidRPr="002336FF">
        <w:rPr>
          <w:rFonts w:eastAsia="Times New Roman" w:cstheme="minorHAnsi"/>
          <w:color w:val="111111"/>
          <w:sz w:val="22"/>
          <w:szCs w:val="22"/>
          <w:lang w:eastAsia="zh-CN"/>
        </w:rPr>
        <w:t>Medical Dictionary</w:t>
      </w:r>
    </w:p>
    <w:p w14:paraId="0DCA182C" w14:textId="77777777" w:rsidR="00304F45" w:rsidRPr="002336FF" w:rsidRDefault="00304F45" w:rsidP="00304F45">
      <w:pPr>
        <w:pStyle w:val="ListParagraph"/>
        <w:numPr>
          <w:ilvl w:val="1"/>
          <w:numId w:val="12"/>
        </w:numPr>
        <w:rPr>
          <w:rFonts w:eastAsia="Times New Roman" w:cstheme="minorHAnsi"/>
          <w:color w:val="111111"/>
          <w:sz w:val="22"/>
          <w:szCs w:val="22"/>
          <w:lang w:eastAsia="zh-CN"/>
        </w:rPr>
      </w:pPr>
      <w:r w:rsidRPr="002336FF">
        <w:rPr>
          <w:rFonts w:eastAsia="Times New Roman" w:cstheme="minorHAnsi"/>
          <w:color w:val="111111"/>
          <w:sz w:val="22"/>
          <w:szCs w:val="22"/>
          <w:lang w:eastAsia="zh-CN"/>
        </w:rPr>
        <w:t xml:space="preserve">Venes, D. (Ed.). (2017). </w:t>
      </w:r>
      <w:r w:rsidRPr="002336FF">
        <w:rPr>
          <w:rFonts w:eastAsia="Times New Roman" w:cstheme="minorHAnsi"/>
          <w:i/>
          <w:color w:val="111111"/>
          <w:sz w:val="22"/>
          <w:szCs w:val="22"/>
          <w:lang w:eastAsia="zh-CN"/>
        </w:rPr>
        <w:t xml:space="preserve">Taber’s Cyclopedic Medical Dictionary </w:t>
      </w:r>
      <w:r w:rsidRPr="002336FF">
        <w:rPr>
          <w:rFonts w:eastAsia="Times New Roman" w:cstheme="minorHAnsi"/>
          <w:color w:val="111111"/>
          <w:sz w:val="22"/>
          <w:szCs w:val="22"/>
          <w:lang w:eastAsia="zh-CN"/>
        </w:rPr>
        <w:t>(23</w:t>
      </w:r>
      <w:r w:rsidRPr="002336FF">
        <w:rPr>
          <w:rFonts w:eastAsia="Times New Roman" w:cstheme="minorHAnsi"/>
          <w:color w:val="111111"/>
          <w:sz w:val="22"/>
          <w:szCs w:val="22"/>
          <w:vertAlign w:val="superscript"/>
          <w:lang w:eastAsia="zh-CN"/>
        </w:rPr>
        <w:t>rd</w:t>
      </w:r>
      <w:r w:rsidRPr="002336FF">
        <w:rPr>
          <w:rFonts w:eastAsia="Times New Roman" w:cstheme="minorHAnsi"/>
          <w:color w:val="111111"/>
          <w:sz w:val="22"/>
          <w:szCs w:val="22"/>
          <w:lang w:eastAsia="zh-CN"/>
        </w:rPr>
        <w:t xml:space="preserve"> ed.). Philadelphia, PA: F.A. Davis</w:t>
      </w:r>
    </w:p>
    <w:p w14:paraId="1D0E1286" w14:textId="77777777" w:rsidR="00304F45" w:rsidRPr="002336FF" w:rsidRDefault="00304F45" w:rsidP="00304F45">
      <w:pPr>
        <w:pStyle w:val="ListParagraph"/>
        <w:ind w:left="1440"/>
        <w:rPr>
          <w:rFonts w:eastAsia="Times New Roman" w:cstheme="minorHAnsi"/>
          <w:color w:val="111111"/>
          <w:sz w:val="22"/>
          <w:szCs w:val="22"/>
          <w:lang w:eastAsia="zh-CN"/>
        </w:rPr>
      </w:pPr>
      <w:r w:rsidRPr="002336FF">
        <w:rPr>
          <w:rFonts w:eastAsia="Times New Roman" w:cstheme="minorHAnsi"/>
          <w:color w:val="111111"/>
          <w:sz w:val="22"/>
          <w:szCs w:val="22"/>
          <w:lang w:eastAsia="zh-CN"/>
        </w:rPr>
        <w:t>ISBN: 9780803659049</w:t>
      </w:r>
    </w:p>
    <w:p w14:paraId="3FE95D8B" w14:textId="77777777" w:rsidR="00304F45" w:rsidRPr="002336FF" w:rsidRDefault="00304F45" w:rsidP="00304F45">
      <w:pPr>
        <w:rPr>
          <w:rFonts w:eastAsia="Times New Roman" w:cstheme="minorHAnsi"/>
          <w:color w:val="111111"/>
          <w:lang w:eastAsia="zh-CN"/>
        </w:rPr>
      </w:pPr>
    </w:p>
    <w:p w14:paraId="76B6868B" w14:textId="77777777" w:rsidR="00304F45" w:rsidRPr="002336FF" w:rsidRDefault="00304F45" w:rsidP="00304F45">
      <w:pPr>
        <w:rPr>
          <w:rFonts w:eastAsia="Times New Roman" w:cstheme="minorHAnsi"/>
          <w:b/>
          <w:color w:val="111111"/>
          <w:lang w:eastAsia="zh-CN"/>
        </w:rPr>
      </w:pPr>
      <w:r w:rsidRPr="002336FF">
        <w:rPr>
          <w:rFonts w:eastAsia="Times New Roman" w:cstheme="minorHAnsi"/>
          <w:b/>
          <w:color w:val="111111"/>
          <w:lang w:eastAsia="zh-CN"/>
        </w:rPr>
        <w:t>OPTIONAL RESOURCES</w:t>
      </w:r>
    </w:p>
    <w:p w14:paraId="535475A9" w14:textId="77777777" w:rsidR="00304F45" w:rsidRPr="002336FF" w:rsidRDefault="00304F45" w:rsidP="00304F45">
      <w:pPr>
        <w:pStyle w:val="ListParagraph"/>
        <w:numPr>
          <w:ilvl w:val="0"/>
          <w:numId w:val="12"/>
        </w:numPr>
        <w:rPr>
          <w:rFonts w:eastAsia="Times New Roman" w:cstheme="minorHAnsi"/>
          <w:color w:val="111111"/>
          <w:sz w:val="22"/>
          <w:szCs w:val="22"/>
          <w:lang w:eastAsia="zh-CN"/>
        </w:rPr>
      </w:pPr>
      <w:r w:rsidRPr="002336FF">
        <w:rPr>
          <w:rFonts w:eastAsia="Times New Roman" w:cstheme="minorHAnsi"/>
          <w:color w:val="111111"/>
          <w:sz w:val="22"/>
          <w:szCs w:val="22"/>
          <w:lang w:eastAsia="zh-CN"/>
        </w:rPr>
        <w:t xml:space="preserve">Nugent, P., &amp; Vitale, P. (2018). </w:t>
      </w:r>
      <w:r w:rsidRPr="002336FF">
        <w:rPr>
          <w:rFonts w:eastAsia="Times New Roman" w:cstheme="minorHAnsi"/>
          <w:i/>
          <w:color w:val="111111"/>
          <w:sz w:val="22"/>
          <w:szCs w:val="22"/>
          <w:lang w:eastAsia="zh-CN"/>
        </w:rPr>
        <w:t xml:space="preserve">Test Success: Test-taking techniques for beginning nursing students </w:t>
      </w:r>
      <w:r w:rsidRPr="002336FF">
        <w:rPr>
          <w:rFonts w:eastAsia="Times New Roman" w:cstheme="minorHAnsi"/>
          <w:color w:val="111111"/>
          <w:sz w:val="22"/>
          <w:szCs w:val="22"/>
          <w:lang w:eastAsia="zh-CN"/>
        </w:rPr>
        <w:t>(8</w:t>
      </w:r>
      <w:r w:rsidRPr="002336FF">
        <w:rPr>
          <w:rFonts w:eastAsia="Times New Roman" w:cstheme="minorHAnsi"/>
          <w:color w:val="111111"/>
          <w:sz w:val="22"/>
          <w:szCs w:val="22"/>
          <w:vertAlign w:val="superscript"/>
          <w:lang w:eastAsia="zh-CN"/>
        </w:rPr>
        <w:t>th</w:t>
      </w:r>
      <w:r w:rsidRPr="002336FF">
        <w:rPr>
          <w:rFonts w:eastAsia="Times New Roman" w:cstheme="minorHAnsi"/>
          <w:color w:val="111111"/>
          <w:sz w:val="22"/>
          <w:szCs w:val="22"/>
          <w:lang w:eastAsia="zh-CN"/>
        </w:rPr>
        <w:t xml:space="preserve"> ed.). Philadelphia, PA: F.A. Davis.</w:t>
      </w:r>
    </w:p>
    <w:p w14:paraId="6A32B546" w14:textId="77777777" w:rsidR="00304F45" w:rsidRPr="002336FF" w:rsidRDefault="00304F45" w:rsidP="00304F45">
      <w:pPr>
        <w:pStyle w:val="ListParagraph"/>
        <w:rPr>
          <w:rFonts w:eastAsia="Times New Roman" w:cstheme="minorHAnsi"/>
          <w:color w:val="111111"/>
          <w:sz w:val="22"/>
          <w:szCs w:val="22"/>
          <w:lang w:eastAsia="zh-CN"/>
        </w:rPr>
      </w:pPr>
      <w:r w:rsidRPr="002336FF">
        <w:rPr>
          <w:rFonts w:eastAsia="Times New Roman" w:cstheme="minorHAnsi"/>
          <w:color w:val="111111"/>
          <w:sz w:val="22"/>
          <w:szCs w:val="22"/>
          <w:lang w:eastAsia="zh-CN"/>
        </w:rPr>
        <w:t>ISBN: 9780803669093</w:t>
      </w:r>
    </w:p>
    <w:p w14:paraId="260ACAE1" w14:textId="77777777" w:rsidR="00304F45" w:rsidRPr="00304F45" w:rsidRDefault="00304F45" w:rsidP="00304F45"/>
    <w:p w14:paraId="1A3AE6B8" w14:textId="77777777" w:rsidR="00C7274D" w:rsidRPr="002C307A" w:rsidRDefault="00C7274D" w:rsidP="00C7274D">
      <w:pPr>
        <w:pStyle w:val="Heading1"/>
      </w:pPr>
      <w:r w:rsidRPr="002C307A">
        <w:t>Technology Requirements:</w:t>
      </w:r>
    </w:p>
    <w:p w14:paraId="28C39C04" w14:textId="77777777" w:rsidR="005E6ADF" w:rsidRPr="00C52CBD" w:rsidRDefault="005E6ADF" w:rsidP="005E6ADF">
      <w:r w:rsidRPr="00C52CBD">
        <w:t>Canvas is a required component of this course. Students unfamiliar with Canvas are expected to complete the Student Orientation course located in Canvas within the first week of classes.</w:t>
      </w:r>
    </w:p>
    <w:p w14:paraId="73451F11" w14:textId="77777777" w:rsidR="005E6ADF" w:rsidRPr="00607FF3" w:rsidRDefault="005E6ADF" w:rsidP="005E6ADF">
      <w:bookmarkStart w:id="0" w:name="_Hlk34834914"/>
      <w:r w:rsidRPr="00C52CBD">
        <w:lastRenderedPageBreak/>
        <w:t xml:space="preserve">See the </w:t>
      </w:r>
      <w:hyperlink r:id="rId14" w:history="1">
        <w:r w:rsidRPr="00C52CBD">
          <w:rPr>
            <w:rStyle w:val="Hyperlink"/>
          </w:rPr>
          <w:t>LSSC Student Technology Help Desk web</w:t>
        </w:r>
        <w:r>
          <w:rPr>
            <w:rStyle w:val="Hyperlink"/>
          </w:rPr>
          <w:t xml:space="preserve"> page</w:t>
        </w:r>
      </w:hyperlink>
      <w:r w:rsidRPr="00C52CBD">
        <w:t xml:space="preserve"> for more information on how to obtain </w:t>
      </w:r>
      <w:r w:rsidRPr="00C52CBD">
        <w:rPr>
          <w:rStyle w:val="Hyperlink"/>
          <w:color w:val="auto"/>
          <w:u w:val="none"/>
        </w:rPr>
        <w:t>Microsoft</w:t>
      </w:r>
      <w:r w:rsidRPr="00C52CBD">
        <w:rPr>
          <w:rStyle w:val="Hyperlink"/>
          <w:color w:val="auto"/>
        </w:rPr>
        <w:t xml:space="preserve"> </w:t>
      </w:r>
      <w:r w:rsidRPr="00C52CBD">
        <w:rPr>
          <w:rStyle w:val="Hyperlink"/>
          <w:color w:val="auto"/>
          <w:u w:val="none"/>
        </w:rPr>
        <w:t>Office 365 as an LSSC student.</w:t>
      </w:r>
      <w:bookmarkEnd w:id="0"/>
    </w:p>
    <w:p w14:paraId="3DC5B24E" w14:textId="77777777" w:rsidR="005E6ADF" w:rsidRDefault="005E6ADF" w:rsidP="005E6ADF">
      <w:pPr>
        <w:widowControl w:val="0"/>
        <w:autoSpaceDN w:val="0"/>
        <w:spacing w:line="254" w:lineRule="auto"/>
        <w:rPr>
          <w:i/>
          <w:iCs/>
        </w:rPr>
      </w:pPr>
      <w:r w:rsidRPr="006F4611">
        <w:rPr>
          <w:i/>
          <w:iCs/>
        </w:rPr>
        <w:fldChar w:fldCharType="begin">
          <w:ffData>
            <w:name w:val="Text25"/>
            <w:enabled/>
            <w:calcOnExit w:val="0"/>
            <w:textInput>
              <w:default w:val="Major writing assignments need to be created and saved in a file format that is compatible with Microsoft Word.  "/>
            </w:textInput>
          </w:ffData>
        </w:fldChar>
      </w:r>
      <w:bookmarkStart w:id="1" w:name="Text25"/>
      <w:r w:rsidRPr="006F4611">
        <w:rPr>
          <w:i/>
          <w:iCs/>
        </w:rPr>
        <w:instrText xml:space="preserve"> FORMTEXT </w:instrText>
      </w:r>
      <w:r w:rsidRPr="006F4611">
        <w:rPr>
          <w:i/>
          <w:iCs/>
        </w:rPr>
      </w:r>
      <w:r w:rsidRPr="006F4611">
        <w:rPr>
          <w:i/>
          <w:iCs/>
        </w:rPr>
        <w:fldChar w:fldCharType="separate"/>
      </w:r>
      <w:r w:rsidRPr="006F4611">
        <w:rPr>
          <w:i/>
          <w:iCs/>
          <w:noProof/>
        </w:rPr>
        <w:t xml:space="preserve">Major writing assignments need to be created and saved in a file format that is compatible with Microsoft Word.  </w:t>
      </w:r>
      <w:r w:rsidRPr="006F4611">
        <w:rPr>
          <w:i/>
          <w:iCs/>
        </w:rPr>
        <w:fldChar w:fldCharType="end"/>
      </w:r>
      <w:bookmarkEnd w:id="1"/>
      <w:r w:rsidRPr="006F4611">
        <w:rPr>
          <w:i/>
          <w:iCs/>
        </w:rPr>
        <w:fldChar w:fldCharType="begin">
          <w:ffData>
            <w:name w:val="Text26"/>
            <w:enabled/>
            <w:calcOnExit w:val="0"/>
            <w:textInput>
              <w:default w:val="If using a word processing program other than Word, it is the student’s responsibility to adhere to all formatting and submission requirements."/>
            </w:textInput>
          </w:ffData>
        </w:fldChar>
      </w:r>
      <w:bookmarkStart w:id="2" w:name="Text26"/>
      <w:r w:rsidRPr="006F4611">
        <w:rPr>
          <w:i/>
          <w:iCs/>
        </w:rPr>
        <w:instrText xml:space="preserve"> FORMTEXT </w:instrText>
      </w:r>
      <w:r w:rsidRPr="006F4611">
        <w:rPr>
          <w:i/>
          <w:iCs/>
        </w:rPr>
      </w:r>
      <w:r w:rsidRPr="006F4611">
        <w:rPr>
          <w:i/>
          <w:iCs/>
        </w:rPr>
        <w:fldChar w:fldCharType="separate"/>
      </w:r>
      <w:r w:rsidRPr="006F4611">
        <w:rPr>
          <w:i/>
          <w:iCs/>
          <w:noProof/>
        </w:rPr>
        <w:t>If using a word processing program other than Word, it is the student’s responsibility to adhere to all formatting and submission requirements.</w:t>
      </w:r>
      <w:r w:rsidRPr="006F4611">
        <w:rPr>
          <w:i/>
          <w:iCs/>
        </w:rPr>
        <w:fldChar w:fldCharType="end"/>
      </w:r>
      <w:bookmarkEnd w:id="2"/>
      <w:r w:rsidRPr="006F4611">
        <w:rPr>
          <w:i/>
          <w:iCs/>
        </w:rPr>
        <w:t xml:space="preserve"> </w:t>
      </w:r>
      <w:r w:rsidRPr="006F4611">
        <w:rPr>
          <w:i/>
          <w:iCs/>
        </w:rPr>
        <w:fldChar w:fldCharType="begin">
          <w:ffData>
            <w:name w:val="Text27"/>
            <w:enabled/>
            <w:calcOnExit w:val="0"/>
            <w:textInput>
              <w:default w:val="Please ask for help if you are unsure how to save a file in a Word-compatible format."/>
            </w:textInput>
          </w:ffData>
        </w:fldChar>
      </w:r>
      <w:bookmarkStart w:id="3" w:name="Text27"/>
      <w:r w:rsidRPr="006F4611">
        <w:rPr>
          <w:i/>
          <w:iCs/>
        </w:rPr>
        <w:instrText xml:space="preserve"> FORMTEXT </w:instrText>
      </w:r>
      <w:r w:rsidRPr="006F4611">
        <w:rPr>
          <w:i/>
          <w:iCs/>
        </w:rPr>
      </w:r>
      <w:r w:rsidRPr="006F4611">
        <w:rPr>
          <w:i/>
          <w:iCs/>
        </w:rPr>
        <w:fldChar w:fldCharType="separate"/>
      </w:r>
      <w:r w:rsidRPr="006F4611">
        <w:rPr>
          <w:i/>
          <w:iCs/>
          <w:noProof/>
        </w:rPr>
        <w:t>Please ask for help if you are unsure how to save a file in a Word-compatible format.</w:t>
      </w:r>
      <w:r w:rsidRPr="006F4611">
        <w:rPr>
          <w:i/>
          <w:iCs/>
        </w:rPr>
        <w:fldChar w:fldCharType="end"/>
      </w:r>
      <w:bookmarkEnd w:id="3"/>
    </w:p>
    <w:p w14:paraId="64564029" w14:textId="77777777" w:rsidR="005E6ADF" w:rsidRDefault="005E6ADF" w:rsidP="005E6ADF">
      <w:pPr>
        <w:rPr>
          <w:rFonts w:cstheme="minorHAnsi"/>
          <w:b/>
        </w:rPr>
      </w:pPr>
      <w:r>
        <w:rPr>
          <w:rFonts w:cstheme="minorHAnsi"/>
          <w:b/>
        </w:rPr>
        <w:t>Evolve Web Tools and Resources</w:t>
      </w:r>
    </w:p>
    <w:p w14:paraId="5BE85F53" w14:textId="77777777" w:rsidR="005E6ADF" w:rsidRDefault="005E6ADF" w:rsidP="005E6ADF">
      <w:pPr>
        <w:rPr>
          <w:rFonts w:cstheme="minorHAnsi"/>
        </w:rPr>
      </w:pPr>
      <w:r>
        <w:rPr>
          <w:rFonts w:cstheme="minorHAnsi"/>
        </w:rPr>
        <w:t>Browsers: Chrome (latest version), Firefox (latest version), Internet Explorer 9 (with Windows Vista SP2 only), Internet Explorer 11, or Safari 6.0 or 7.0</w:t>
      </w:r>
    </w:p>
    <w:p w14:paraId="7C9DEBB5" w14:textId="77777777" w:rsidR="005E6ADF" w:rsidRDefault="005E6ADF" w:rsidP="005E6ADF">
      <w:pPr>
        <w:rPr>
          <w:rFonts w:cstheme="minorHAnsi"/>
        </w:rPr>
      </w:pPr>
      <w:r>
        <w:rPr>
          <w:rFonts w:cstheme="minorHAnsi"/>
        </w:rPr>
        <w:t>Computer Operating Systems: Windows Vista SP2, Windows 7 SP1, Windows 8.1 Update; or MAC 10.7, 10.8, 10.9</w:t>
      </w:r>
    </w:p>
    <w:p w14:paraId="516888EC" w14:textId="77777777" w:rsidR="005E6ADF" w:rsidRDefault="005E6ADF" w:rsidP="005E6ADF">
      <w:pPr>
        <w:rPr>
          <w:rFonts w:cstheme="minorHAnsi"/>
        </w:rPr>
      </w:pPr>
      <w:r>
        <w:rPr>
          <w:rFonts w:cstheme="minorHAnsi"/>
        </w:rPr>
        <w:t>Adobe Acrobat Reader: Acrobat Reader 11.0</w:t>
      </w:r>
    </w:p>
    <w:p w14:paraId="32599D7A" w14:textId="77777777" w:rsidR="005E6ADF" w:rsidRDefault="005E6ADF" w:rsidP="005E6ADF">
      <w:pPr>
        <w:rPr>
          <w:rFonts w:cstheme="minorHAnsi"/>
        </w:rPr>
      </w:pPr>
      <w:r>
        <w:rPr>
          <w:rFonts w:cstheme="minorHAnsi"/>
        </w:rPr>
        <w:t>Specific Elsevier products may work better in one environment than another.  For optimal product functioning, refer to the Elsevier Computer Requirements page in Elsevier Help.</w:t>
      </w:r>
    </w:p>
    <w:p w14:paraId="32FB1FB2" w14:textId="77777777" w:rsidR="005E6ADF" w:rsidRPr="007E5734" w:rsidRDefault="005E6ADF" w:rsidP="005E6ADF">
      <w:pPr>
        <w:rPr>
          <w:rStyle w:val="Hyperlink"/>
        </w:rPr>
      </w:pPr>
      <w:r>
        <w:rPr>
          <w:rFonts w:cstheme="minorHAnsi"/>
        </w:rPr>
        <w:t xml:space="preserve">See the </w:t>
      </w:r>
      <w:hyperlink r:id="rId15" w:history="1">
        <w:r>
          <w:rPr>
            <w:rStyle w:val="Hyperlink"/>
            <w:rFonts w:cstheme="minorHAnsi"/>
            <w:color w:val="2E74B5" w:themeColor="accent1" w:themeShade="BF"/>
          </w:rPr>
          <w:t>LSSC student Technology Help Desk website</w:t>
        </w:r>
      </w:hyperlink>
      <w:r>
        <w:rPr>
          <w:rFonts w:cstheme="minorHAnsi"/>
        </w:rPr>
        <w:t xml:space="preserve"> for more information on how to </w:t>
      </w:r>
      <w:r>
        <w:rPr>
          <w:rStyle w:val="Hyperlink"/>
          <w:rFonts w:cstheme="minorHAnsi"/>
        </w:rPr>
        <w:t>obtain Microsoft Office 365 as an LSSC student.</w:t>
      </w:r>
    </w:p>
    <w:p w14:paraId="66FBC95A" w14:textId="77777777" w:rsidR="005E6ADF" w:rsidRPr="00BA24E8" w:rsidRDefault="005E6ADF" w:rsidP="005E6ADF">
      <w:pPr>
        <w:rPr>
          <w:rStyle w:val="Hyperlink"/>
          <w:rFonts w:cstheme="minorHAnsi"/>
          <w:b/>
          <w:bCs/>
          <w:color w:val="auto"/>
          <w:u w:val="none"/>
        </w:rPr>
      </w:pPr>
      <w:r w:rsidRPr="00BA24E8">
        <w:rPr>
          <w:rStyle w:val="Hyperlink"/>
          <w:rFonts w:cstheme="minorHAnsi"/>
          <w:b/>
          <w:bCs/>
          <w:color w:val="auto"/>
          <w:u w:val="none"/>
        </w:rPr>
        <w:t>Shadow Health</w:t>
      </w:r>
    </w:p>
    <w:p w14:paraId="64686BCB" w14:textId="77777777" w:rsidR="005E6ADF" w:rsidRDefault="005E6ADF" w:rsidP="005E6ADF">
      <w:pPr>
        <w:spacing w:before="100" w:beforeAutospacing="1" w:after="100" w:afterAutospacing="1"/>
        <w:rPr>
          <w:color w:val="000000"/>
        </w:rPr>
      </w:pPr>
      <w:r>
        <w:rPr>
          <w:rFonts w:cstheme="minorHAnsi"/>
          <w:color w:val="000000"/>
        </w:rPr>
        <w:t>To ensure the best experience possible, please make sure </w:t>
      </w:r>
      <w:hyperlink r:id="rId16" w:tgtFrame="_blank" w:history="1">
        <w:r>
          <w:rPr>
            <w:rStyle w:val="Hyperlink"/>
            <w:rFonts w:cstheme="minorHAnsi"/>
            <w:color w:val="0D3957"/>
          </w:rPr>
          <w:t>your computer</w:t>
        </w:r>
      </w:hyperlink>
      <w:r>
        <w:rPr>
          <w:rFonts w:cstheme="minorHAnsi"/>
          <w:color w:val="000000"/>
        </w:rPr>
        <w:t> meets or exceeds these system specifications. If you have questions regarding your computer, feel free to call Support at (800) 860-3241</w:t>
      </w:r>
    </w:p>
    <w:p w14:paraId="14FC2C61" w14:textId="77777777" w:rsidR="005E6ADF" w:rsidRDefault="005E6ADF" w:rsidP="005E6ADF">
      <w:pPr>
        <w:spacing w:after="100" w:afterAutospacing="1"/>
        <w:outlineLvl w:val="1"/>
        <w:rPr>
          <w:rFonts w:cstheme="minorHAnsi"/>
          <w:color w:val="000000"/>
        </w:rPr>
      </w:pPr>
      <w:r>
        <w:rPr>
          <w:rFonts w:cstheme="minorHAnsi"/>
          <w:color w:val="000000"/>
          <w:u w:val="single"/>
        </w:rPr>
        <w:t>Hardware Requirements</w:t>
      </w:r>
    </w:p>
    <w:p w14:paraId="293F52B7" w14:textId="77777777" w:rsidR="005E6ADF" w:rsidRDefault="005E6ADF" w:rsidP="005E6ADF">
      <w:pPr>
        <w:numPr>
          <w:ilvl w:val="0"/>
          <w:numId w:val="14"/>
        </w:numPr>
        <w:spacing w:before="100" w:beforeAutospacing="1" w:after="100" w:afterAutospacing="1" w:line="240" w:lineRule="auto"/>
        <w:ind w:left="300"/>
        <w:rPr>
          <w:rFonts w:cstheme="minorHAnsi"/>
          <w:color w:val="000000"/>
        </w:rPr>
      </w:pPr>
      <w:r>
        <w:rPr>
          <w:rFonts w:cstheme="minorHAnsi"/>
          <w:color w:val="000000"/>
        </w:rPr>
        <w:t>4th generation (4000 series)  Intel Core i3 / i5 / i7  and newer or AMD equivalent (</w:t>
      </w:r>
      <w:hyperlink r:id="rId17" w:history="1">
        <w:r>
          <w:rPr>
            <w:rStyle w:val="Hyperlink"/>
            <w:rFonts w:cstheme="minorHAnsi"/>
            <w:color w:val="0D3957"/>
          </w:rPr>
          <w:t>Check your Computer Hardware</w:t>
        </w:r>
      </w:hyperlink>
      <w:r>
        <w:rPr>
          <w:rFonts w:cstheme="minorHAnsi"/>
          <w:color w:val="000000"/>
        </w:rPr>
        <w:t>) (Apple computers from 2013+)</w:t>
      </w:r>
    </w:p>
    <w:p w14:paraId="7D550946" w14:textId="77777777" w:rsidR="005E6ADF" w:rsidRDefault="005E6ADF" w:rsidP="005E6ADF">
      <w:pPr>
        <w:numPr>
          <w:ilvl w:val="0"/>
          <w:numId w:val="14"/>
        </w:numPr>
        <w:spacing w:before="100" w:beforeAutospacing="1" w:after="100" w:afterAutospacing="1" w:line="240" w:lineRule="auto"/>
        <w:ind w:left="300"/>
        <w:rPr>
          <w:rFonts w:cstheme="minorHAnsi"/>
          <w:color w:val="000000"/>
        </w:rPr>
      </w:pPr>
      <w:r>
        <w:rPr>
          <w:rFonts w:cstheme="minorHAnsi"/>
          <w:color w:val="000000"/>
        </w:rPr>
        <w:t>4GB of Memory (RAM)</w:t>
      </w:r>
    </w:p>
    <w:p w14:paraId="4251B79E" w14:textId="77777777" w:rsidR="005E6ADF" w:rsidRDefault="005E6ADF" w:rsidP="005E6ADF">
      <w:pPr>
        <w:numPr>
          <w:ilvl w:val="0"/>
          <w:numId w:val="14"/>
        </w:numPr>
        <w:spacing w:before="100" w:beforeAutospacing="1" w:after="100" w:afterAutospacing="1" w:line="240" w:lineRule="auto"/>
        <w:ind w:left="300"/>
        <w:rPr>
          <w:rFonts w:cstheme="minorHAnsi"/>
          <w:color w:val="000000"/>
        </w:rPr>
      </w:pPr>
      <w:r>
        <w:rPr>
          <w:rFonts w:cstheme="minorHAnsi"/>
          <w:color w:val="000000"/>
        </w:rPr>
        <w:t>Intel HD Graphics 3000 or better - Minimum supported screen resolution 1024x768</w:t>
      </w:r>
      <w:r>
        <w:rPr>
          <w:rFonts w:cstheme="minorHAnsi"/>
          <w:color w:val="000000"/>
        </w:rPr>
        <w:br/>
      </w:r>
    </w:p>
    <w:p w14:paraId="53FE0589" w14:textId="77777777" w:rsidR="005E6ADF" w:rsidRDefault="005E6ADF" w:rsidP="005E6ADF">
      <w:pPr>
        <w:numPr>
          <w:ilvl w:val="1"/>
          <w:numId w:val="14"/>
        </w:numPr>
        <w:spacing w:before="100" w:beforeAutospacing="1" w:after="100" w:afterAutospacing="1" w:line="240" w:lineRule="auto"/>
        <w:ind w:left="600"/>
        <w:rPr>
          <w:rFonts w:cstheme="minorHAnsi"/>
          <w:color w:val="000000"/>
        </w:rPr>
      </w:pPr>
      <w:r>
        <w:rPr>
          <w:rFonts w:cstheme="minorHAnsi"/>
          <w:color w:val="000000"/>
        </w:rPr>
        <w:t>Hardware Acceleration is required to render the graphics so the use of virtualization technologies (i.e. VMware, Parallels, etc.) is currently not supported when using the Digital Clinical Experience.</w:t>
      </w:r>
    </w:p>
    <w:p w14:paraId="53272A24" w14:textId="77777777" w:rsidR="005E6ADF" w:rsidRDefault="005E6ADF" w:rsidP="005E6ADF">
      <w:pPr>
        <w:spacing w:after="100" w:afterAutospacing="1"/>
        <w:outlineLvl w:val="1"/>
        <w:rPr>
          <w:rFonts w:cstheme="minorHAnsi"/>
          <w:color w:val="000000"/>
        </w:rPr>
      </w:pPr>
      <w:r>
        <w:rPr>
          <w:rFonts w:cstheme="minorHAnsi"/>
          <w:color w:val="000000"/>
          <w:u w:val="single"/>
        </w:rPr>
        <w:t>Software Requirements</w:t>
      </w:r>
    </w:p>
    <w:p w14:paraId="20888AF6" w14:textId="77777777" w:rsidR="005E6ADF" w:rsidRDefault="005E6ADF" w:rsidP="005E6ADF">
      <w:pPr>
        <w:numPr>
          <w:ilvl w:val="0"/>
          <w:numId w:val="15"/>
        </w:numPr>
        <w:spacing w:before="100" w:beforeAutospacing="1" w:after="100" w:afterAutospacing="1" w:line="240" w:lineRule="auto"/>
        <w:ind w:left="300"/>
        <w:rPr>
          <w:rFonts w:cstheme="minorHAnsi"/>
          <w:color w:val="000000"/>
        </w:rPr>
      </w:pPr>
      <w:r>
        <w:rPr>
          <w:rFonts w:cstheme="minorHAnsi"/>
          <w:color w:val="000000"/>
          <w:u w:val="single"/>
        </w:rPr>
        <w:t>Windows</w:t>
      </w:r>
      <w:r>
        <w:rPr>
          <w:rFonts w:cstheme="minorHAnsi"/>
          <w:color w:val="000000"/>
        </w:rPr>
        <w:t> </w:t>
      </w:r>
    </w:p>
    <w:p w14:paraId="3147B7B7" w14:textId="77777777" w:rsidR="005E6ADF" w:rsidRDefault="005E6ADF" w:rsidP="005E6ADF">
      <w:pPr>
        <w:numPr>
          <w:ilvl w:val="1"/>
          <w:numId w:val="15"/>
        </w:numPr>
        <w:spacing w:before="100" w:beforeAutospacing="1" w:after="100" w:afterAutospacing="1" w:line="240" w:lineRule="auto"/>
        <w:ind w:left="600"/>
        <w:rPr>
          <w:rFonts w:cstheme="minorHAnsi"/>
          <w:color w:val="000000"/>
        </w:rPr>
      </w:pPr>
      <w:r>
        <w:rPr>
          <w:rFonts w:cstheme="minorHAnsi"/>
          <w:color w:val="000000"/>
        </w:rPr>
        <w:t>Windows 8.1 -  64-bit System Type</w:t>
      </w:r>
    </w:p>
    <w:p w14:paraId="275FB1BC" w14:textId="77777777" w:rsidR="005E6ADF" w:rsidRDefault="005E6ADF" w:rsidP="005E6ADF">
      <w:pPr>
        <w:numPr>
          <w:ilvl w:val="1"/>
          <w:numId w:val="15"/>
        </w:numPr>
        <w:spacing w:before="100" w:beforeAutospacing="1" w:after="100" w:afterAutospacing="1" w:line="240" w:lineRule="auto"/>
        <w:ind w:left="600"/>
        <w:rPr>
          <w:rFonts w:cstheme="minorHAnsi"/>
          <w:color w:val="000000"/>
        </w:rPr>
      </w:pPr>
      <w:r>
        <w:rPr>
          <w:rFonts w:cstheme="minorHAnsi"/>
          <w:color w:val="000000"/>
        </w:rPr>
        <w:t>Windows 10 -  64-bit System Type</w:t>
      </w:r>
    </w:p>
    <w:p w14:paraId="1D32535D" w14:textId="77777777" w:rsidR="005E6ADF" w:rsidRDefault="005E6ADF" w:rsidP="005E6ADF">
      <w:pPr>
        <w:numPr>
          <w:ilvl w:val="0"/>
          <w:numId w:val="15"/>
        </w:numPr>
        <w:spacing w:before="100" w:beforeAutospacing="1" w:after="100" w:afterAutospacing="1" w:line="240" w:lineRule="auto"/>
        <w:ind w:left="300"/>
        <w:rPr>
          <w:rFonts w:cstheme="minorHAnsi"/>
          <w:color w:val="000000"/>
        </w:rPr>
      </w:pPr>
      <w:r>
        <w:rPr>
          <w:rFonts w:cstheme="minorHAnsi"/>
          <w:color w:val="000000"/>
          <w:u w:val="single"/>
        </w:rPr>
        <w:t>macOS</w:t>
      </w:r>
      <w:r>
        <w:rPr>
          <w:rFonts w:cstheme="minorHAnsi"/>
          <w:color w:val="000000"/>
        </w:rPr>
        <w:t> (three latest versions)</w:t>
      </w:r>
    </w:p>
    <w:p w14:paraId="2EB4D700" w14:textId="77777777" w:rsidR="005E6ADF" w:rsidRDefault="005E6ADF" w:rsidP="005E6ADF">
      <w:pPr>
        <w:numPr>
          <w:ilvl w:val="1"/>
          <w:numId w:val="15"/>
        </w:numPr>
        <w:spacing w:before="100" w:beforeAutospacing="1" w:after="100" w:afterAutospacing="1" w:line="240" w:lineRule="auto"/>
        <w:ind w:left="600"/>
        <w:rPr>
          <w:rFonts w:cstheme="minorHAnsi"/>
          <w:color w:val="000000"/>
        </w:rPr>
      </w:pPr>
      <w:r>
        <w:rPr>
          <w:rFonts w:cstheme="minorHAnsi"/>
          <w:color w:val="000000"/>
        </w:rPr>
        <w:t>10.13 (High Sierra)</w:t>
      </w:r>
    </w:p>
    <w:p w14:paraId="6AA8E806" w14:textId="77777777" w:rsidR="005E6ADF" w:rsidRDefault="005E6ADF" w:rsidP="005E6ADF">
      <w:pPr>
        <w:numPr>
          <w:ilvl w:val="1"/>
          <w:numId w:val="15"/>
        </w:numPr>
        <w:spacing w:before="100" w:beforeAutospacing="1" w:after="100" w:afterAutospacing="1" w:line="240" w:lineRule="auto"/>
        <w:ind w:left="600"/>
        <w:rPr>
          <w:rFonts w:cstheme="minorHAnsi"/>
          <w:color w:val="000000"/>
        </w:rPr>
      </w:pPr>
      <w:r>
        <w:rPr>
          <w:rFonts w:cstheme="minorHAnsi"/>
          <w:color w:val="000000"/>
        </w:rPr>
        <w:t>10.14 (Mojave)</w:t>
      </w:r>
    </w:p>
    <w:p w14:paraId="6CDA23E4" w14:textId="77777777" w:rsidR="005E6ADF" w:rsidRDefault="005E6ADF" w:rsidP="005E6ADF">
      <w:pPr>
        <w:numPr>
          <w:ilvl w:val="1"/>
          <w:numId w:val="15"/>
        </w:numPr>
        <w:spacing w:before="100" w:beforeAutospacing="1" w:after="100" w:afterAutospacing="1" w:line="240" w:lineRule="auto"/>
        <w:ind w:left="600"/>
        <w:rPr>
          <w:rFonts w:cstheme="minorHAnsi"/>
          <w:color w:val="000000"/>
        </w:rPr>
      </w:pPr>
      <w:r>
        <w:rPr>
          <w:rFonts w:cstheme="minorHAnsi"/>
          <w:color w:val="000000"/>
        </w:rPr>
        <w:t>10.15 (Catalina)</w:t>
      </w:r>
    </w:p>
    <w:p w14:paraId="079FC962" w14:textId="77777777" w:rsidR="005E6ADF" w:rsidRDefault="005E6ADF" w:rsidP="005E6ADF">
      <w:pPr>
        <w:numPr>
          <w:ilvl w:val="0"/>
          <w:numId w:val="16"/>
        </w:numPr>
        <w:spacing w:before="100" w:beforeAutospacing="1" w:after="100" w:afterAutospacing="1" w:line="240" w:lineRule="auto"/>
        <w:ind w:left="300"/>
        <w:rPr>
          <w:rFonts w:cstheme="minorHAnsi"/>
          <w:color w:val="000000"/>
        </w:rPr>
      </w:pPr>
      <w:r>
        <w:rPr>
          <w:rFonts w:cstheme="minorHAnsi"/>
          <w:color w:val="000000"/>
          <w:u w:val="single"/>
        </w:rPr>
        <w:t>Browsers</w:t>
      </w:r>
    </w:p>
    <w:p w14:paraId="17FD6947" w14:textId="77777777" w:rsidR="005E6ADF" w:rsidRDefault="005B4807" w:rsidP="005E6ADF">
      <w:pPr>
        <w:numPr>
          <w:ilvl w:val="1"/>
          <w:numId w:val="16"/>
        </w:numPr>
        <w:spacing w:before="100" w:beforeAutospacing="1" w:after="100" w:afterAutospacing="1" w:line="240" w:lineRule="auto"/>
        <w:ind w:left="600"/>
        <w:rPr>
          <w:rFonts w:cstheme="minorHAnsi"/>
          <w:color w:val="000000"/>
        </w:rPr>
      </w:pPr>
      <w:hyperlink r:id="rId18" w:tgtFrame="_blank" w:history="1">
        <w:r w:rsidR="005E6ADF">
          <w:rPr>
            <w:rStyle w:val="Hyperlink"/>
            <w:rFonts w:cstheme="minorHAnsi"/>
            <w:color w:val="0D3957"/>
          </w:rPr>
          <w:t>Google Chrome</w:t>
        </w:r>
      </w:hyperlink>
      <w:r w:rsidR="005E6ADF">
        <w:rPr>
          <w:rFonts w:cstheme="minorHAnsi"/>
          <w:color w:val="000000"/>
        </w:rPr>
        <w:t> (required for Speech to Text feature)</w:t>
      </w:r>
    </w:p>
    <w:p w14:paraId="6FBC96DE" w14:textId="77777777" w:rsidR="005E6ADF" w:rsidRDefault="005B4807" w:rsidP="005E6ADF">
      <w:pPr>
        <w:numPr>
          <w:ilvl w:val="1"/>
          <w:numId w:val="16"/>
        </w:numPr>
        <w:spacing w:before="100" w:beforeAutospacing="1" w:after="100" w:afterAutospacing="1" w:line="240" w:lineRule="auto"/>
        <w:ind w:left="600"/>
        <w:rPr>
          <w:rFonts w:cstheme="minorHAnsi"/>
          <w:color w:val="000000"/>
        </w:rPr>
      </w:pPr>
      <w:hyperlink r:id="rId19" w:tgtFrame="_blank" w:history="1">
        <w:r w:rsidR="005E6ADF">
          <w:rPr>
            <w:rStyle w:val="Hyperlink"/>
            <w:rFonts w:cstheme="minorHAnsi"/>
            <w:color w:val="0D3957"/>
          </w:rPr>
          <w:t>Mozilla Firefox </w:t>
        </w:r>
      </w:hyperlink>
    </w:p>
    <w:p w14:paraId="30F4A6D4" w14:textId="77777777" w:rsidR="005E6ADF" w:rsidRDefault="005E6ADF" w:rsidP="005E6ADF">
      <w:pPr>
        <w:numPr>
          <w:ilvl w:val="1"/>
          <w:numId w:val="16"/>
        </w:numPr>
        <w:spacing w:before="100" w:beforeAutospacing="1" w:after="100" w:afterAutospacing="1" w:line="240" w:lineRule="auto"/>
        <w:ind w:left="600"/>
        <w:rPr>
          <w:rFonts w:cstheme="minorHAnsi"/>
          <w:color w:val="000000"/>
        </w:rPr>
      </w:pPr>
      <w:r>
        <w:rPr>
          <w:rFonts w:cstheme="minorHAnsi"/>
          <w:color w:val="000000"/>
        </w:rPr>
        <w:t>Microsoft Edge (Windows only)</w:t>
      </w:r>
    </w:p>
    <w:p w14:paraId="34B0E750" w14:textId="77777777" w:rsidR="005E6ADF" w:rsidRDefault="005E6ADF" w:rsidP="005E6ADF">
      <w:pPr>
        <w:numPr>
          <w:ilvl w:val="1"/>
          <w:numId w:val="16"/>
        </w:numPr>
        <w:spacing w:before="100" w:beforeAutospacing="1" w:after="100" w:afterAutospacing="1" w:line="240" w:lineRule="auto"/>
        <w:ind w:left="600"/>
        <w:rPr>
          <w:rFonts w:cstheme="minorHAnsi"/>
          <w:color w:val="000000"/>
        </w:rPr>
      </w:pPr>
      <w:r>
        <w:rPr>
          <w:rFonts w:cstheme="minorHAnsi"/>
          <w:color w:val="000000"/>
        </w:rPr>
        <w:t>Safari (macOS only)</w:t>
      </w:r>
    </w:p>
    <w:p w14:paraId="01A6A8CE" w14:textId="77777777" w:rsidR="005E6ADF" w:rsidRDefault="005E6ADF" w:rsidP="005E6ADF">
      <w:pPr>
        <w:spacing w:before="100" w:beforeAutospacing="1" w:after="100" w:afterAutospacing="1"/>
        <w:rPr>
          <w:rFonts w:cstheme="minorHAnsi"/>
          <w:color w:val="000000"/>
        </w:rPr>
      </w:pPr>
      <w:r>
        <w:rPr>
          <w:rFonts w:cstheme="minorHAnsi"/>
          <w:color w:val="000000"/>
        </w:rPr>
        <w:t>All software should be up to date. Older software may not work properly with the Shadow Health DCE assignments.</w:t>
      </w:r>
    </w:p>
    <w:p w14:paraId="71A697E9" w14:textId="77777777" w:rsidR="005E6ADF" w:rsidRDefault="005E6ADF" w:rsidP="005E6ADF">
      <w:pPr>
        <w:spacing w:after="100" w:afterAutospacing="1"/>
        <w:outlineLvl w:val="1"/>
        <w:rPr>
          <w:rFonts w:cstheme="minorHAnsi"/>
          <w:color w:val="000000"/>
        </w:rPr>
      </w:pPr>
      <w:r>
        <w:rPr>
          <w:rFonts w:cstheme="minorHAnsi"/>
          <w:color w:val="000000"/>
          <w:u w:val="single"/>
        </w:rPr>
        <w:t>General System Specifications </w:t>
      </w:r>
    </w:p>
    <w:p w14:paraId="1F1EC4E0" w14:textId="77777777" w:rsidR="005E6ADF" w:rsidRDefault="005E6ADF" w:rsidP="005E6ADF">
      <w:pPr>
        <w:spacing w:after="100" w:afterAutospacing="1"/>
        <w:outlineLvl w:val="2"/>
        <w:rPr>
          <w:rFonts w:cstheme="minorHAnsi"/>
          <w:color w:val="000000"/>
        </w:rPr>
      </w:pPr>
      <w:r>
        <w:rPr>
          <w:rFonts w:cstheme="minorHAnsi"/>
          <w:color w:val="000000"/>
        </w:rPr>
        <w:t>Network</w:t>
      </w:r>
    </w:p>
    <w:p w14:paraId="7A7394B9" w14:textId="77777777" w:rsidR="005E6ADF" w:rsidRDefault="005E6ADF" w:rsidP="005E6ADF">
      <w:pPr>
        <w:numPr>
          <w:ilvl w:val="0"/>
          <w:numId w:val="17"/>
        </w:numPr>
        <w:spacing w:before="100" w:beforeAutospacing="1" w:after="100" w:afterAutospacing="1" w:line="240" w:lineRule="auto"/>
        <w:ind w:left="300"/>
        <w:rPr>
          <w:rFonts w:cstheme="minorHAnsi"/>
          <w:color w:val="000000"/>
        </w:rPr>
      </w:pPr>
      <w:r>
        <w:rPr>
          <w:rFonts w:cstheme="minorHAnsi"/>
          <w:color w:val="000000"/>
        </w:rPr>
        <w:t>Minimum 3 Mbps download connection (5 or more is recommended) (</w:t>
      </w:r>
      <w:hyperlink r:id="rId20" w:history="1">
        <w:r>
          <w:rPr>
            <w:rStyle w:val="Hyperlink"/>
            <w:rFonts w:cstheme="minorHAnsi"/>
            <w:color w:val="0D3957"/>
          </w:rPr>
          <w:t>Check your network speed</w:t>
        </w:r>
      </w:hyperlink>
      <w:r>
        <w:rPr>
          <w:rFonts w:cstheme="minorHAnsi"/>
          <w:color w:val="000000"/>
        </w:rPr>
        <w:t>)</w:t>
      </w:r>
    </w:p>
    <w:p w14:paraId="3F1D64C2" w14:textId="77777777" w:rsidR="005E6ADF" w:rsidRDefault="005E6ADF" w:rsidP="005E6ADF">
      <w:pPr>
        <w:spacing w:before="100" w:beforeAutospacing="1" w:after="100" w:afterAutospacing="1"/>
        <w:rPr>
          <w:rFonts w:cstheme="minorHAnsi"/>
          <w:color w:val="000000"/>
        </w:rPr>
      </w:pPr>
      <w:r>
        <w:rPr>
          <w:rFonts w:cstheme="minorHAnsi"/>
          <w:color w:val="000000"/>
        </w:rPr>
        <w:t>The Shadow Health Digital Clinical Experience performs best when directly connected to the internet. Due to the number of variables introduced when connecting to the DCE using VPN (Virtual Private Network) internet connections, users may experience extended assignment load times. </w:t>
      </w:r>
    </w:p>
    <w:p w14:paraId="65AF4183" w14:textId="77777777" w:rsidR="005E6ADF" w:rsidRDefault="005E6ADF" w:rsidP="005E6ADF">
      <w:pPr>
        <w:spacing w:after="100" w:afterAutospacing="1"/>
        <w:outlineLvl w:val="2"/>
        <w:rPr>
          <w:rFonts w:cstheme="minorHAnsi"/>
          <w:color w:val="000000"/>
        </w:rPr>
      </w:pPr>
      <w:r>
        <w:rPr>
          <w:rFonts w:cstheme="minorHAnsi"/>
          <w:color w:val="000000"/>
        </w:rPr>
        <w:t>Speech to Text</w:t>
      </w:r>
    </w:p>
    <w:p w14:paraId="0F713308" w14:textId="77777777" w:rsidR="005E6ADF" w:rsidRDefault="005B4807" w:rsidP="005E6ADF">
      <w:pPr>
        <w:numPr>
          <w:ilvl w:val="0"/>
          <w:numId w:val="18"/>
        </w:numPr>
        <w:spacing w:before="100" w:beforeAutospacing="1" w:after="100" w:afterAutospacing="1" w:line="240" w:lineRule="auto"/>
        <w:ind w:left="300"/>
        <w:rPr>
          <w:rFonts w:cstheme="minorHAnsi"/>
          <w:color w:val="000000"/>
        </w:rPr>
      </w:pPr>
      <w:hyperlink r:id="rId21" w:tgtFrame="_blank" w:history="1">
        <w:r w:rsidR="005E6ADF">
          <w:rPr>
            <w:rStyle w:val="Hyperlink"/>
            <w:rFonts w:cstheme="minorHAnsi"/>
            <w:color w:val="0D3957"/>
          </w:rPr>
          <w:t>Google Chrome</w:t>
        </w:r>
      </w:hyperlink>
    </w:p>
    <w:p w14:paraId="04BF77BA" w14:textId="77777777" w:rsidR="005E6ADF" w:rsidRDefault="005E6ADF" w:rsidP="005E6ADF">
      <w:pPr>
        <w:numPr>
          <w:ilvl w:val="0"/>
          <w:numId w:val="18"/>
        </w:numPr>
        <w:spacing w:before="100" w:beforeAutospacing="1" w:after="100" w:afterAutospacing="1" w:line="240" w:lineRule="auto"/>
        <w:ind w:left="300"/>
        <w:rPr>
          <w:rFonts w:cstheme="minorHAnsi"/>
          <w:color w:val="000000"/>
        </w:rPr>
      </w:pPr>
      <w:r>
        <w:rPr>
          <w:rFonts w:cstheme="minorHAnsi"/>
          <w:color w:val="000000"/>
        </w:rPr>
        <w:t>Microphone (most laptops and all Apple computers have a built-in microphone)</w:t>
      </w:r>
    </w:p>
    <w:p w14:paraId="4060C86D" w14:textId="77777777" w:rsidR="005E6ADF" w:rsidRDefault="005E6ADF" w:rsidP="005E6ADF">
      <w:pPr>
        <w:numPr>
          <w:ilvl w:val="0"/>
          <w:numId w:val="18"/>
        </w:numPr>
        <w:spacing w:before="100" w:beforeAutospacing="1" w:after="100" w:afterAutospacing="1" w:line="240" w:lineRule="auto"/>
        <w:ind w:left="300"/>
        <w:rPr>
          <w:rFonts w:cstheme="minorHAnsi"/>
          <w:color w:val="000000"/>
        </w:rPr>
      </w:pPr>
      <w:r>
        <w:rPr>
          <w:rFonts w:cstheme="minorHAnsi"/>
          <w:color w:val="000000"/>
        </w:rPr>
        <w:t>A course that has the Speech to Text feature enabled.</w:t>
      </w:r>
    </w:p>
    <w:p w14:paraId="5BF5DDBB" w14:textId="77777777" w:rsidR="005E6ADF" w:rsidRDefault="005E6ADF" w:rsidP="005E6ADF">
      <w:pPr>
        <w:spacing w:after="100" w:afterAutospacing="1"/>
        <w:outlineLvl w:val="2"/>
        <w:rPr>
          <w:rFonts w:cstheme="minorHAnsi"/>
          <w:color w:val="000000"/>
        </w:rPr>
      </w:pPr>
      <w:r>
        <w:rPr>
          <w:rFonts w:cstheme="minorHAnsi"/>
          <w:color w:val="000000"/>
        </w:rPr>
        <w:t>Accessibility</w:t>
      </w:r>
    </w:p>
    <w:p w14:paraId="02482A80" w14:textId="77777777" w:rsidR="005E6ADF" w:rsidRPr="003C36EB" w:rsidRDefault="005E6ADF" w:rsidP="005E6ADF">
      <w:pPr>
        <w:pStyle w:val="NoSpacing"/>
        <w:rPr>
          <w:rFonts w:cstheme="minorHAnsi"/>
        </w:rPr>
      </w:pPr>
      <w:r w:rsidRPr="003C36EB">
        <w:rPr>
          <w:rFonts w:cstheme="minorHAnsi"/>
        </w:rPr>
        <w:t>Shadow Health’s Digital Clinical Experiences require the use of a computer monitor, keyboard, and mouse or touchpad. It is our goal to support alternative input modalities to improve accessibility for all users. However, if you are currently unable to use the DCE due to a visual or motor impairment, please contact the Shadow Health Learner Support team.</w:t>
      </w:r>
    </w:p>
    <w:p w14:paraId="259322A1" w14:textId="77777777" w:rsidR="005E6ADF" w:rsidRPr="003C36EB" w:rsidRDefault="005E6ADF" w:rsidP="005E6ADF">
      <w:pPr>
        <w:pStyle w:val="NoSpacing"/>
        <w:rPr>
          <w:rFonts w:cstheme="minorHAnsi"/>
        </w:rPr>
      </w:pPr>
      <w:r w:rsidRPr="003C36EB">
        <w:rPr>
          <w:rFonts w:cstheme="minorHAnsi"/>
        </w:rPr>
        <w:br/>
        <w:t>Tina Jones™ presents auditory and visual information representative of a human patient. To address auditory accessibility, when Tina Jones speaks, her speech is presented as both audio and text displayed at the bottom of the screen, except in instances where the textual representation would distinguish physical findings (e.g. textual descriptions of breathing sounds). If you require a transcription of these instances due to an auditory impairment, please contact the Shadow Health Learner Support team at support@shadowhealth.com.</w:t>
      </w:r>
    </w:p>
    <w:p w14:paraId="18A441D3" w14:textId="77777777" w:rsidR="005E6ADF" w:rsidRPr="003C36EB" w:rsidRDefault="005E6ADF" w:rsidP="005E6ADF">
      <w:pPr>
        <w:pStyle w:val="NoSpacing"/>
        <w:rPr>
          <w:rFonts w:cstheme="minorHAnsi"/>
        </w:rPr>
      </w:pPr>
      <w:r w:rsidRPr="003C36EB">
        <w:rPr>
          <w:rFonts w:cstheme="minorHAnsi"/>
        </w:rPr>
        <w:br/>
        <w:t>The normal and abnormal sounds within the concept labs are medically accurate and are produced at a frequency lower than what most laptop speakers are capable of delivering. To hear these sounds, we strongly recommend that you use a pair of external speakers or headphones to hear the bass frequencies.</w:t>
      </w:r>
    </w:p>
    <w:p w14:paraId="707E0322" w14:textId="77777777" w:rsidR="005E6ADF" w:rsidRDefault="005E6ADF" w:rsidP="005E6ADF">
      <w:pPr>
        <w:pStyle w:val="NoSpacing"/>
        <w:rPr>
          <w:rFonts w:cstheme="minorHAnsi"/>
          <w:sz w:val="24"/>
          <w:szCs w:val="24"/>
        </w:rPr>
      </w:pPr>
    </w:p>
    <w:p w14:paraId="2D4B1422" w14:textId="77777777" w:rsidR="005E6ADF" w:rsidRDefault="005E6ADF" w:rsidP="005E6ADF">
      <w:pPr>
        <w:spacing w:after="100" w:afterAutospacing="1"/>
        <w:outlineLvl w:val="1"/>
        <w:rPr>
          <w:rFonts w:cstheme="minorHAnsi"/>
          <w:color w:val="000000"/>
          <w:sz w:val="24"/>
          <w:szCs w:val="24"/>
        </w:rPr>
      </w:pPr>
      <w:r>
        <w:rPr>
          <w:rFonts w:cstheme="minorHAnsi"/>
          <w:color w:val="000000"/>
          <w:u w:val="single"/>
        </w:rPr>
        <w:t>Unsupported Platforms</w:t>
      </w:r>
    </w:p>
    <w:p w14:paraId="34501BAB" w14:textId="77777777" w:rsidR="005E6ADF" w:rsidRDefault="005E6ADF" w:rsidP="005E6ADF">
      <w:pPr>
        <w:spacing w:before="100" w:beforeAutospacing="1" w:after="100" w:afterAutospacing="1"/>
        <w:rPr>
          <w:rFonts w:cstheme="minorHAnsi"/>
          <w:color w:val="000000"/>
        </w:rPr>
      </w:pPr>
      <w:r>
        <w:rPr>
          <w:rFonts w:cstheme="minorHAnsi"/>
          <w:color w:val="000000"/>
        </w:rPr>
        <w:t>The following devices and operating systems are not supported on the Shadow Health platform.</w:t>
      </w:r>
    </w:p>
    <w:p w14:paraId="00423542" w14:textId="77777777" w:rsidR="005E6ADF" w:rsidRDefault="005E6ADF" w:rsidP="005E6ADF">
      <w:pPr>
        <w:numPr>
          <w:ilvl w:val="0"/>
          <w:numId w:val="19"/>
        </w:numPr>
        <w:spacing w:before="100" w:beforeAutospacing="1" w:after="100" w:afterAutospacing="1" w:line="240" w:lineRule="auto"/>
        <w:ind w:left="300"/>
        <w:rPr>
          <w:rFonts w:cstheme="minorHAnsi"/>
          <w:color w:val="000000"/>
        </w:rPr>
      </w:pPr>
      <w:r>
        <w:rPr>
          <w:rFonts w:cstheme="minorHAnsi"/>
          <w:color w:val="000000"/>
        </w:rPr>
        <w:t>iOS devices (iPhones and iPads)</w:t>
      </w:r>
    </w:p>
    <w:p w14:paraId="0701D90E" w14:textId="77777777" w:rsidR="005E6ADF" w:rsidRDefault="005E6ADF" w:rsidP="005E6ADF">
      <w:pPr>
        <w:numPr>
          <w:ilvl w:val="0"/>
          <w:numId w:val="19"/>
        </w:numPr>
        <w:spacing w:before="100" w:beforeAutospacing="1" w:after="100" w:afterAutospacing="1" w:line="240" w:lineRule="auto"/>
        <w:ind w:left="300"/>
        <w:rPr>
          <w:rFonts w:cstheme="minorHAnsi"/>
          <w:color w:val="000000"/>
        </w:rPr>
      </w:pPr>
      <w:r>
        <w:rPr>
          <w:rFonts w:cstheme="minorHAnsi"/>
          <w:color w:val="000000"/>
        </w:rPr>
        <w:t>Android devices (phones and tablets)</w:t>
      </w:r>
    </w:p>
    <w:p w14:paraId="6CF0AAC7" w14:textId="77777777" w:rsidR="005E6ADF" w:rsidRDefault="005E6ADF" w:rsidP="005E6ADF">
      <w:pPr>
        <w:numPr>
          <w:ilvl w:val="0"/>
          <w:numId w:val="19"/>
        </w:numPr>
        <w:spacing w:before="100" w:beforeAutospacing="1" w:after="100" w:afterAutospacing="1" w:line="240" w:lineRule="auto"/>
        <w:ind w:left="300"/>
        <w:rPr>
          <w:rFonts w:cstheme="minorHAnsi"/>
          <w:color w:val="000000"/>
        </w:rPr>
      </w:pPr>
      <w:r>
        <w:rPr>
          <w:rFonts w:cstheme="minorHAnsi"/>
          <w:color w:val="000000"/>
        </w:rPr>
        <w:lastRenderedPageBreak/>
        <w:t>Chromebooks</w:t>
      </w:r>
    </w:p>
    <w:p w14:paraId="67D48174" w14:textId="77777777" w:rsidR="005E6ADF" w:rsidRPr="007E5734" w:rsidRDefault="005E6ADF" w:rsidP="005E6ADF">
      <w:pPr>
        <w:numPr>
          <w:ilvl w:val="0"/>
          <w:numId w:val="19"/>
        </w:numPr>
        <w:spacing w:before="100" w:beforeAutospacing="1" w:after="100" w:afterAutospacing="1" w:line="240" w:lineRule="auto"/>
        <w:ind w:left="300"/>
        <w:rPr>
          <w:rStyle w:val="Hyperlink"/>
          <w:color w:val="auto"/>
          <w:u w:val="none"/>
        </w:rPr>
      </w:pPr>
      <w:r w:rsidRPr="003C36EB">
        <w:rPr>
          <w:rFonts w:cstheme="minorHAnsi"/>
          <w:color w:val="000000"/>
        </w:rPr>
        <w:t>Linux/GNU based operating systems</w:t>
      </w:r>
    </w:p>
    <w:p w14:paraId="5E7722B8" w14:textId="77777777" w:rsidR="005E6ADF" w:rsidRPr="00BA24E8" w:rsidRDefault="005E6ADF" w:rsidP="005E6ADF">
      <w:pPr>
        <w:rPr>
          <w:rStyle w:val="Hyperlink"/>
          <w:b/>
          <w:bCs/>
          <w:color w:val="auto"/>
          <w:u w:val="none"/>
        </w:rPr>
      </w:pPr>
      <w:r w:rsidRPr="00BA24E8">
        <w:rPr>
          <w:rStyle w:val="Hyperlink"/>
          <w:b/>
          <w:bCs/>
          <w:color w:val="auto"/>
          <w:u w:val="none"/>
        </w:rPr>
        <w:t>Exam Soft/Examplify exam platform</w:t>
      </w:r>
    </w:p>
    <w:p w14:paraId="1B7BD60C" w14:textId="77777777" w:rsidR="005E6ADF" w:rsidRDefault="005E6ADF" w:rsidP="005E6ADF">
      <w:pPr>
        <w:rPr>
          <w:rStyle w:val="Hyperlink"/>
          <w:rFonts w:cstheme="minorHAnsi"/>
          <w:color w:val="auto"/>
          <w:u w:val="none"/>
        </w:rPr>
      </w:pPr>
      <w:r w:rsidRPr="003C36EB">
        <w:rPr>
          <w:rStyle w:val="Hyperlink"/>
          <w:rFonts w:cstheme="minorHAnsi"/>
          <w:color w:val="auto"/>
          <w:u w:val="none"/>
        </w:rPr>
        <w:t xml:space="preserve">LSSC nursing programs administer all exams through ExamSoft. The platform that students use to access the exams is called Examplify. </w:t>
      </w:r>
    </w:p>
    <w:p w14:paraId="78CF3EBB" w14:textId="77777777" w:rsidR="005E6ADF" w:rsidRPr="003C36EB" w:rsidRDefault="005E6ADF" w:rsidP="005E6ADF">
      <w:pPr>
        <w:rPr>
          <w:rFonts w:cstheme="minorHAnsi"/>
        </w:rPr>
      </w:pPr>
      <w:r w:rsidRPr="003C36EB">
        <w:rPr>
          <w:rFonts w:cstheme="minorHAnsi"/>
        </w:rPr>
        <w:t>Examplify: Minimum System Requirements</w:t>
      </w:r>
    </w:p>
    <w:p w14:paraId="41A68ADD" w14:textId="77777777" w:rsidR="005E6ADF" w:rsidRPr="003C36EB" w:rsidRDefault="005E6ADF" w:rsidP="005E6ADF">
      <w:pPr>
        <w:rPr>
          <w:rFonts w:cstheme="minorHAnsi"/>
        </w:rPr>
      </w:pPr>
      <w:r w:rsidRPr="003C36EB">
        <w:rPr>
          <w:rStyle w:val="test-idfield-label"/>
          <w:rFonts w:cstheme="minorHAnsi"/>
        </w:rPr>
        <w:t xml:space="preserve">How-To: </w:t>
      </w:r>
      <w:r w:rsidRPr="003C36EB">
        <w:rPr>
          <w:rFonts w:cstheme="minorHAnsi"/>
        </w:rPr>
        <w:t>Examplify can be used on virtually any modern computer (i.e. purchased within the last 3-4 years).  At this time, we only support Mac</w:t>
      </w:r>
      <w:r>
        <w:rPr>
          <w:rFonts w:cstheme="minorHAnsi"/>
        </w:rPr>
        <w:t xml:space="preserve"> and</w:t>
      </w:r>
      <w:r w:rsidRPr="003C36EB">
        <w:rPr>
          <w:rFonts w:cstheme="minorHAnsi"/>
        </w:rPr>
        <w:t xml:space="preserve"> Windows. Examplify will not run on Chrome, Android, or Linux operating systems.  </w:t>
      </w:r>
    </w:p>
    <w:p w14:paraId="2D2A0EBD" w14:textId="77777777" w:rsidR="005E6ADF" w:rsidRPr="003C36EB" w:rsidRDefault="005E6ADF" w:rsidP="005E6ADF">
      <w:pPr>
        <w:pStyle w:val="NormalWeb"/>
        <w:spacing w:before="0" w:beforeAutospacing="0"/>
        <w:rPr>
          <w:rFonts w:asciiTheme="minorHAnsi" w:hAnsiTheme="minorHAnsi" w:cstheme="minorHAnsi"/>
          <w:sz w:val="22"/>
          <w:szCs w:val="22"/>
        </w:rPr>
      </w:pPr>
      <w:r w:rsidRPr="003C36EB">
        <w:rPr>
          <w:rFonts w:asciiTheme="minorHAnsi" w:hAnsiTheme="minorHAnsi" w:cstheme="minorHAnsi"/>
          <w:sz w:val="22"/>
          <w:szCs w:val="22"/>
        </w:rPr>
        <w:t>Please select your operating system for a complete list of requirements:</w:t>
      </w:r>
      <w:r w:rsidRPr="003C36EB">
        <w:rPr>
          <w:rFonts w:asciiTheme="minorHAnsi" w:hAnsiTheme="minorHAnsi" w:cstheme="minorHAnsi"/>
          <w:sz w:val="22"/>
          <w:szCs w:val="22"/>
        </w:rPr>
        <w:br/>
      </w:r>
      <w:r w:rsidRPr="003C36EB">
        <w:rPr>
          <w:rFonts w:asciiTheme="minorHAnsi" w:hAnsiTheme="minorHAnsi" w:cstheme="minorHAnsi"/>
          <w:sz w:val="22"/>
          <w:szCs w:val="22"/>
        </w:rPr>
        <w:br/>
      </w:r>
      <w:r w:rsidRPr="003C36EB">
        <w:rPr>
          <w:rStyle w:val="Strong"/>
          <w:rFonts w:asciiTheme="minorHAnsi" w:hAnsiTheme="minorHAnsi" w:cstheme="minorHAnsi"/>
          <w:b w:val="0"/>
          <w:bCs w:val="0"/>
          <w:sz w:val="22"/>
          <w:szCs w:val="22"/>
          <w:u w:val="single"/>
        </w:rPr>
        <w:t>Examplify Minimum System Requirements:</w:t>
      </w:r>
    </w:p>
    <w:p w14:paraId="418422F4" w14:textId="77777777" w:rsidR="005E6ADF" w:rsidRPr="003C36EB" w:rsidRDefault="005B4807" w:rsidP="005E6ADF">
      <w:pPr>
        <w:numPr>
          <w:ilvl w:val="0"/>
          <w:numId w:val="20"/>
        </w:numPr>
        <w:spacing w:before="100" w:beforeAutospacing="1" w:after="100" w:afterAutospacing="1" w:line="240" w:lineRule="auto"/>
        <w:rPr>
          <w:rFonts w:cstheme="minorHAnsi"/>
        </w:rPr>
      </w:pPr>
      <w:hyperlink r:id="rId22" w:tgtFrame="_blank" w:history="1">
        <w:r w:rsidR="005E6ADF" w:rsidRPr="003C36EB">
          <w:rPr>
            <w:rStyle w:val="Hyperlink"/>
            <w:rFonts w:cstheme="minorHAnsi"/>
            <w:color w:val="auto"/>
          </w:rPr>
          <w:t>Windows</w:t>
        </w:r>
      </w:hyperlink>
    </w:p>
    <w:p w14:paraId="053DD09F" w14:textId="77777777" w:rsidR="005E6ADF" w:rsidRPr="003C36EB" w:rsidRDefault="005B4807" w:rsidP="005E6ADF">
      <w:pPr>
        <w:numPr>
          <w:ilvl w:val="0"/>
          <w:numId w:val="20"/>
        </w:numPr>
        <w:spacing w:before="100" w:beforeAutospacing="1" w:after="100" w:afterAutospacing="1" w:line="240" w:lineRule="auto"/>
        <w:rPr>
          <w:rFonts w:cstheme="minorHAnsi"/>
        </w:rPr>
      </w:pPr>
      <w:hyperlink r:id="rId23" w:tgtFrame="_blank" w:history="1">
        <w:r w:rsidR="005E6ADF" w:rsidRPr="003C36EB">
          <w:rPr>
            <w:rStyle w:val="Hyperlink"/>
            <w:rFonts w:cstheme="minorHAnsi"/>
            <w:color w:val="auto"/>
          </w:rPr>
          <w:t>Mac OS X</w:t>
        </w:r>
      </w:hyperlink>
    </w:p>
    <w:p w14:paraId="2F791F68" w14:textId="77777777" w:rsidR="005E6ADF" w:rsidRDefault="005E6ADF" w:rsidP="005E6ADF">
      <w:pPr>
        <w:rPr>
          <w:rStyle w:val="Hyperlink"/>
          <w:color w:val="auto"/>
          <w:u w:val="none"/>
        </w:rPr>
      </w:pPr>
      <w:r>
        <w:rPr>
          <w:rFonts w:cstheme="minorHAnsi"/>
        </w:rPr>
        <w:t xml:space="preserve">For optimal product functioning, refer to the </w:t>
      </w:r>
      <w:r w:rsidRPr="00BA24E8">
        <w:rPr>
          <w:rStyle w:val="Hyperlink"/>
          <w:color w:val="auto"/>
          <w:u w:val="none"/>
        </w:rPr>
        <w:t>For ExamSoft</w:t>
      </w:r>
      <w:r>
        <w:rPr>
          <w:rStyle w:val="Hyperlink"/>
          <w:color w:val="auto"/>
          <w:u w:val="none"/>
        </w:rPr>
        <w:t>/Examplify</w:t>
      </w:r>
      <w:r w:rsidRPr="00BA24E8">
        <w:rPr>
          <w:rStyle w:val="Hyperlink"/>
          <w:color w:val="auto"/>
          <w:u w:val="none"/>
        </w:rPr>
        <w:t xml:space="preserve"> technology requirements at </w:t>
      </w:r>
    </w:p>
    <w:p w14:paraId="238770FF" w14:textId="54B6A2BC" w:rsidR="005E6ADF" w:rsidRDefault="005B4807" w:rsidP="005E6ADF">
      <w:pPr>
        <w:pStyle w:val="Heading1"/>
      </w:pPr>
      <w:hyperlink r:id="rId24" w:history="1">
        <w:r w:rsidR="005E6ADF" w:rsidRPr="00B768E3">
          <w:rPr>
            <w:rStyle w:val="Hyperlink"/>
          </w:rPr>
          <w:t>https://examsoft.force.com/etcommunity/s/article/Examplify-Minimum-System-Requirements</w:t>
        </w:r>
      </w:hyperlink>
    </w:p>
    <w:p w14:paraId="79D12A7D" w14:textId="2A18C335" w:rsidR="00C7274D" w:rsidRPr="002C307A" w:rsidRDefault="00ED6816" w:rsidP="00C7274D">
      <w:pPr>
        <w:pStyle w:val="Heading1"/>
      </w:pPr>
      <w:r w:rsidRPr="002A6008">
        <w:t>Course</w:t>
      </w:r>
      <w:r w:rsidRPr="002C307A">
        <w:t xml:space="preserve"> </w:t>
      </w:r>
      <w:r w:rsidR="00C7274D" w:rsidRPr="002C307A">
        <w:t>Student Learning Outcomes:</w:t>
      </w:r>
    </w:p>
    <w:p w14:paraId="6857EB07" w14:textId="2FBFD238" w:rsidR="00BC049A" w:rsidRDefault="00C7274D" w:rsidP="00BC049A">
      <w:pPr>
        <w:pStyle w:val="NoSpacing"/>
      </w:pPr>
      <w:r w:rsidRPr="002C307A">
        <w:t>The followi</w:t>
      </w:r>
      <w:r w:rsidR="00C90FF8" w:rsidRPr="002C307A">
        <w:t>ng o</w:t>
      </w:r>
      <w:r w:rsidRPr="002C307A">
        <w:t>utcomes will be assessed in this course.  An “outcome” is defined as som</w:t>
      </w:r>
      <w:r w:rsidR="00BC049A" w:rsidRPr="002C307A">
        <w:t>ething students take with them beyond this course. After successful completion of this course, the student will…</w:t>
      </w:r>
    </w:p>
    <w:p w14:paraId="6CF07227" w14:textId="0A5D80E9" w:rsidR="00F20259" w:rsidRDefault="00F20259" w:rsidP="00BC049A">
      <w:pPr>
        <w:pStyle w:val="NoSpacing"/>
      </w:pPr>
    </w:p>
    <w:p w14:paraId="58F8C5A5" w14:textId="77777777" w:rsidR="00F20259" w:rsidRPr="002336FF" w:rsidRDefault="00F20259" w:rsidP="00F20259">
      <w:pPr>
        <w:pStyle w:val="NoSpacing"/>
        <w:rPr>
          <w:rFonts w:cstheme="minorHAnsi"/>
        </w:rPr>
      </w:pPr>
      <w:r w:rsidRPr="002336FF">
        <w:rPr>
          <w:rFonts w:cstheme="minorHAnsi"/>
        </w:rPr>
        <w:t>1.  Communicate professionally through verbal, nonverbal, and written forms with patients, families, and members of the healthcare team.</w:t>
      </w:r>
    </w:p>
    <w:p w14:paraId="5AC33B8F" w14:textId="77777777" w:rsidR="00F20259" w:rsidRPr="002336FF" w:rsidRDefault="00F20259" w:rsidP="00F20259">
      <w:pPr>
        <w:pStyle w:val="NoSpacing"/>
        <w:rPr>
          <w:rFonts w:cstheme="minorHAnsi"/>
        </w:rPr>
      </w:pPr>
    </w:p>
    <w:p w14:paraId="0ED0B704" w14:textId="77777777" w:rsidR="00F20259" w:rsidRPr="002336FF" w:rsidRDefault="00F20259" w:rsidP="00F20259">
      <w:pPr>
        <w:pStyle w:val="NoSpacing"/>
        <w:rPr>
          <w:rFonts w:cstheme="minorHAnsi"/>
        </w:rPr>
      </w:pPr>
      <w:r w:rsidRPr="002336FF">
        <w:rPr>
          <w:rFonts w:cstheme="minorHAnsi"/>
        </w:rPr>
        <w:t>2.  Collaborate with interdisciplinary healthcare team to assess patients and provide and direct nursing care that promotes optimal wellness of patients throughout the lifespan.</w:t>
      </w:r>
    </w:p>
    <w:p w14:paraId="7809D4AA" w14:textId="77777777" w:rsidR="00F20259" w:rsidRPr="002336FF" w:rsidRDefault="00F20259" w:rsidP="00F20259">
      <w:pPr>
        <w:pStyle w:val="NoSpacing"/>
        <w:rPr>
          <w:rFonts w:cstheme="minorHAnsi"/>
        </w:rPr>
      </w:pPr>
    </w:p>
    <w:p w14:paraId="2C307126" w14:textId="77777777" w:rsidR="00F20259" w:rsidRPr="002336FF" w:rsidRDefault="00F20259" w:rsidP="00F20259">
      <w:pPr>
        <w:pStyle w:val="NoSpacing"/>
        <w:rPr>
          <w:rFonts w:cstheme="minorHAnsi"/>
        </w:rPr>
      </w:pPr>
      <w:r w:rsidRPr="002336FF">
        <w:rPr>
          <w:rFonts w:cstheme="minorHAnsi"/>
        </w:rPr>
        <w:t>3.  Demonstrate competent and safe implementation of clinical nursing skills in meeting patient’s psychosocial and physiological needs.</w:t>
      </w:r>
    </w:p>
    <w:p w14:paraId="59718E27" w14:textId="77777777" w:rsidR="00F20259" w:rsidRPr="002336FF" w:rsidRDefault="00F20259" w:rsidP="00F20259">
      <w:pPr>
        <w:pStyle w:val="NoSpacing"/>
        <w:rPr>
          <w:rFonts w:cstheme="minorHAnsi"/>
        </w:rPr>
      </w:pPr>
    </w:p>
    <w:p w14:paraId="746755B7" w14:textId="77777777" w:rsidR="00F20259" w:rsidRPr="002336FF" w:rsidRDefault="00F20259" w:rsidP="00F20259">
      <w:pPr>
        <w:pStyle w:val="NoSpacing"/>
        <w:rPr>
          <w:rFonts w:cstheme="minorHAnsi"/>
        </w:rPr>
      </w:pPr>
      <w:r w:rsidRPr="002336FF">
        <w:rPr>
          <w:rFonts w:cstheme="minorHAnsi"/>
        </w:rPr>
        <w:t>4.  Provide compassionate and culturally sensitive care to a diverse population that personifies the core</w:t>
      </w:r>
    </w:p>
    <w:p w14:paraId="3B504EBB" w14:textId="77777777" w:rsidR="00F20259" w:rsidRPr="002336FF" w:rsidRDefault="00F20259" w:rsidP="00F20259">
      <w:pPr>
        <w:pStyle w:val="NoSpacing"/>
        <w:rPr>
          <w:rFonts w:cstheme="minorHAnsi"/>
        </w:rPr>
      </w:pPr>
      <w:r w:rsidRPr="002336FF">
        <w:rPr>
          <w:rFonts w:cstheme="minorHAnsi"/>
        </w:rPr>
        <w:t>values and ethics of the nursing profession.</w:t>
      </w:r>
    </w:p>
    <w:p w14:paraId="12E94283" w14:textId="77777777" w:rsidR="00F20259" w:rsidRPr="002336FF" w:rsidRDefault="00F20259" w:rsidP="00F20259">
      <w:pPr>
        <w:pStyle w:val="NoSpacing"/>
        <w:rPr>
          <w:rFonts w:cstheme="minorHAnsi"/>
        </w:rPr>
      </w:pPr>
    </w:p>
    <w:p w14:paraId="19A9689E" w14:textId="77777777" w:rsidR="00F20259" w:rsidRPr="002336FF" w:rsidRDefault="00F20259" w:rsidP="00F20259">
      <w:pPr>
        <w:pStyle w:val="NoSpacing"/>
        <w:rPr>
          <w:rFonts w:cstheme="minorHAnsi"/>
        </w:rPr>
      </w:pPr>
      <w:r w:rsidRPr="002336FF">
        <w:rPr>
          <w:rFonts w:cstheme="minorHAnsi"/>
        </w:rPr>
        <w:t>5.  Demonstrate effective clinical judgment and decision-making utilizing critical thinking supported by</w:t>
      </w:r>
    </w:p>
    <w:p w14:paraId="131F44C0" w14:textId="77777777" w:rsidR="00F20259" w:rsidRPr="002336FF" w:rsidRDefault="00F20259" w:rsidP="00F20259">
      <w:pPr>
        <w:pStyle w:val="NoSpacing"/>
        <w:rPr>
          <w:rFonts w:cstheme="minorHAnsi"/>
        </w:rPr>
      </w:pPr>
      <w:r w:rsidRPr="002336FF">
        <w:rPr>
          <w:rFonts w:cstheme="minorHAnsi"/>
        </w:rPr>
        <w:t>scientific knowledge and evidence-based practice.</w:t>
      </w:r>
    </w:p>
    <w:p w14:paraId="319D3AF0" w14:textId="77777777" w:rsidR="00F20259" w:rsidRPr="002336FF" w:rsidRDefault="00F20259" w:rsidP="00F20259">
      <w:pPr>
        <w:pStyle w:val="NoSpacing"/>
        <w:rPr>
          <w:rFonts w:cstheme="minorHAnsi"/>
        </w:rPr>
      </w:pPr>
    </w:p>
    <w:p w14:paraId="77EAE413" w14:textId="77777777" w:rsidR="00F20259" w:rsidRPr="002336FF" w:rsidRDefault="00F20259" w:rsidP="00F20259">
      <w:pPr>
        <w:pStyle w:val="NoSpacing"/>
        <w:rPr>
          <w:rFonts w:cstheme="minorHAnsi"/>
        </w:rPr>
      </w:pPr>
      <w:r w:rsidRPr="002336FF">
        <w:rPr>
          <w:rFonts w:cstheme="minorHAnsi"/>
        </w:rPr>
        <w:t>6.  Implement patient/family-centered teaching plans that promote self-care and optimal health.</w:t>
      </w:r>
    </w:p>
    <w:p w14:paraId="093C9368" w14:textId="77777777" w:rsidR="00F20259" w:rsidRPr="002336FF" w:rsidRDefault="00F20259" w:rsidP="00F20259">
      <w:pPr>
        <w:pStyle w:val="Heading1"/>
        <w:rPr>
          <w:rFonts w:asciiTheme="minorHAnsi" w:hAnsiTheme="minorHAnsi" w:cstheme="minorHAnsi"/>
          <w:bCs/>
          <w:sz w:val="28"/>
          <w:szCs w:val="28"/>
        </w:rPr>
      </w:pPr>
      <w:r w:rsidRPr="002336FF">
        <w:rPr>
          <w:rFonts w:asciiTheme="minorHAnsi" w:hAnsiTheme="minorHAnsi" w:cstheme="minorHAnsi"/>
          <w:bCs/>
          <w:sz w:val="28"/>
          <w:szCs w:val="28"/>
        </w:rPr>
        <w:t>Course O</w:t>
      </w:r>
      <w:r>
        <w:rPr>
          <w:rFonts w:asciiTheme="minorHAnsi" w:hAnsiTheme="minorHAnsi" w:cstheme="minorHAnsi"/>
          <w:bCs/>
          <w:sz w:val="28"/>
          <w:szCs w:val="28"/>
        </w:rPr>
        <w:t>bjectiv</w:t>
      </w:r>
      <w:r w:rsidRPr="002336FF">
        <w:rPr>
          <w:rFonts w:asciiTheme="minorHAnsi" w:hAnsiTheme="minorHAnsi" w:cstheme="minorHAnsi"/>
          <w:bCs/>
          <w:sz w:val="28"/>
          <w:szCs w:val="28"/>
        </w:rPr>
        <w:t>es:</w:t>
      </w:r>
    </w:p>
    <w:p w14:paraId="73EFC2D6" w14:textId="77777777" w:rsidR="00F20259" w:rsidRPr="002336FF" w:rsidRDefault="00F20259" w:rsidP="00F20259">
      <w:pPr>
        <w:rPr>
          <w:rFonts w:cstheme="minorHAnsi"/>
          <w:bCs/>
        </w:rPr>
      </w:pPr>
      <w:r w:rsidRPr="002336FF">
        <w:rPr>
          <w:rFonts w:cstheme="minorHAnsi"/>
          <w:bCs/>
        </w:rPr>
        <w:t>Objectives are defined as what the course will do and/or what the students will do as part of the course.</w:t>
      </w:r>
    </w:p>
    <w:p w14:paraId="50128593" w14:textId="77777777" w:rsidR="00F20259" w:rsidRPr="002336FF" w:rsidRDefault="00F20259" w:rsidP="00F20259">
      <w:pPr>
        <w:rPr>
          <w:rFonts w:cstheme="minorHAnsi"/>
          <w:bCs/>
          <w:sz w:val="24"/>
          <w:szCs w:val="24"/>
        </w:rPr>
      </w:pPr>
      <w:r w:rsidRPr="002336FF">
        <w:rPr>
          <w:rFonts w:cstheme="minorHAnsi"/>
          <w:bCs/>
          <w:sz w:val="24"/>
          <w:szCs w:val="24"/>
        </w:rPr>
        <w:lastRenderedPageBreak/>
        <w:t>Didactic Component</w:t>
      </w:r>
    </w:p>
    <w:p w14:paraId="719B3FBA" w14:textId="77777777" w:rsidR="00F20259" w:rsidRDefault="00F20259" w:rsidP="00F20259">
      <w:pPr>
        <w:autoSpaceDE w:val="0"/>
        <w:autoSpaceDN w:val="0"/>
        <w:adjustRightInd w:val="0"/>
        <w:spacing w:after="0" w:line="240" w:lineRule="auto"/>
        <w:rPr>
          <w:rFonts w:cs="Arial"/>
        </w:rPr>
      </w:pPr>
      <w:r w:rsidRPr="00F57493">
        <w:rPr>
          <w:rFonts w:cs="Arial"/>
        </w:rPr>
        <w:t>1. Distinguish among best practices in caring for and educating clients with a</w:t>
      </w:r>
      <w:r>
        <w:rPr>
          <w:rFonts w:cs="Arial"/>
        </w:rPr>
        <w:t xml:space="preserve">cute and chronic alterations in </w:t>
      </w:r>
      <w:r w:rsidRPr="00F57493">
        <w:rPr>
          <w:rFonts w:cs="Arial"/>
        </w:rPr>
        <w:t>renal, fluid and electrolyte, endocrine, genitourinary, and gynecological function across the</w:t>
      </w:r>
      <w:r>
        <w:rPr>
          <w:rFonts w:cs="Arial"/>
        </w:rPr>
        <w:t xml:space="preserve"> lifespan.</w:t>
      </w:r>
    </w:p>
    <w:p w14:paraId="6BE8AEEA" w14:textId="77777777" w:rsidR="00F20259" w:rsidRPr="00F57493" w:rsidRDefault="00F20259" w:rsidP="00F20259">
      <w:pPr>
        <w:autoSpaceDE w:val="0"/>
        <w:autoSpaceDN w:val="0"/>
        <w:adjustRightInd w:val="0"/>
        <w:spacing w:after="0" w:line="240" w:lineRule="auto"/>
        <w:rPr>
          <w:rFonts w:cs="Arial"/>
        </w:rPr>
      </w:pPr>
    </w:p>
    <w:p w14:paraId="588B3A06" w14:textId="77777777" w:rsidR="00F20259" w:rsidRDefault="00F20259" w:rsidP="00F20259">
      <w:pPr>
        <w:autoSpaceDE w:val="0"/>
        <w:autoSpaceDN w:val="0"/>
        <w:adjustRightInd w:val="0"/>
        <w:spacing w:after="0" w:line="240" w:lineRule="auto"/>
        <w:rPr>
          <w:rFonts w:cs="Arial"/>
        </w:rPr>
      </w:pPr>
      <w:r w:rsidRPr="00F57493">
        <w:rPr>
          <w:rFonts w:cs="Arial"/>
        </w:rPr>
        <w:t>2. Utilize teaching learning strategies to promote and maintain client health and reduce risks for potential</w:t>
      </w:r>
      <w:r>
        <w:rPr>
          <w:rFonts w:cs="Arial"/>
        </w:rPr>
        <w:t xml:space="preserve"> complications.</w:t>
      </w:r>
    </w:p>
    <w:p w14:paraId="703DCB1F" w14:textId="77777777" w:rsidR="00F20259" w:rsidRPr="00F57493" w:rsidRDefault="00F20259" w:rsidP="00F20259">
      <w:pPr>
        <w:autoSpaceDE w:val="0"/>
        <w:autoSpaceDN w:val="0"/>
        <w:adjustRightInd w:val="0"/>
        <w:spacing w:after="0" w:line="240" w:lineRule="auto"/>
        <w:rPr>
          <w:rFonts w:cs="Arial"/>
        </w:rPr>
      </w:pPr>
    </w:p>
    <w:p w14:paraId="0DA66764" w14:textId="77777777" w:rsidR="00F20259" w:rsidRDefault="00F20259" w:rsidP="00F20259">
      <w:pPr>
        <w:autoSpaceDE w:val="0"/>
        <w:autoSpaceDN w:val="0"/>
        <w:adjustRightInd w:val="0"/>
        <w:spacing w:after="0" w:line="240" w:lineRule="auto"/>
        <w:rPr>
          <w:rFonts w:cs="Arial"/>
        </w:rPr>
      </w:pPr>
      <w:r w:rsidRPr="00F57493">
        <w:rPr>
          <w:rFonts w:cs="Arial"/>
        </w:rPr>
        <w:t xml:space="preserve">3. Utilize the nursing process to make evidence based clinical decisions related to physiological </w:t>
      </w:r>
      <w:r>
        <w:rPr>
          <w:rFonts w:cs="Arial"/>
        </w:rPr>
        <w:t>a</w:t>
      </w:r>
      <w:r w:rsidRPr="00F57493">
        <w:rPr>
          <w:rFonts w:cs="Arial"/>
        </w:rPr>
        <w:t>nd</w:t>
      </w:r>
      <w:r>
        <w:rPr>
          <w:rFonts w:cs="Arial"/>
        </w:rPr>
        <w:t xml:space="preserve"> p</w:t>
      </w:r>
      <w:r w:rsidRPr="00F57493">
        <w:rPr>
          <w:rFonts w:cs="Arial"/>
        </w:rPr>
        <w:t>sychosocial alterations in</w:t>
      </w:r>
      <w:r>
        <w:rPr>
          <w:rFonts w:cs="Arial"/>
        </w:rPr>
        <w:t xml:space="preserve"> health.</w:t>
      </w:r>
    </w:p>
    <w:p w14:paraId="43D91602" w14:textId="77777777" w:rsidR="00F20259" w:rsidRPr="00F57493" w:rsidRDefault="00F20259" w:rsidP="00F20259">
      <w:pPr>
        <w:autoSpaceDE w:val="0"/>
        <w:autoSpaceDN w:val="0"/>
        <w:adjustRightInd w:val="0"/>
        <w:spacing w:after="0" w:line="240" w:lineRule="auto"/>
        <w:rPr>
          <w:rFonts w:cs="Arial"/>
        </w:rPr>
      </w:pPr>
    </w:p>
    <w:p w14:paraId="7A2E2AC8" w14:textId="77777777" w:rsidR="00F20259" w:rsidRDefault="00F20259" w:rsidP="00F20259">
      <w:pPr>
        <w:autoSpaceDE w:val="0"/>
        <w:autoSpaceDN w:val="0"/>
        <w:adjustRightInd w:val="0"/>
        <w:spacing w:after="0" w:line="240" w:lineRule="auto"/>
        <w:rPr>
          <w:rFonts w:cs="Arial"/>
        </w:rPr>
      </w:pPr>
      <w:r w:rsidRPr="00F57493">
        <w:rPr>
          <w:rFonts w:cs="Arial"/>
        </w:rPr>
        <w:t>4. Integrate techniques of physical, psychosocial, spiritual, and developmen</w:t>
      </w:r>
      <w:r>
        <w:rPr>
          <w:rFonts w:cs="Arial"/>
        </w:rPr>
        <w:t xml:space="preserve">tal assessment for clients with </w:t>
      </w:r>
      <w:r w:rsidRPr="00F57493">
        <w:rPr>
          <w:rFonts w:cs="Arial"/>
        </w:rPr>
        <w:t>alterations in health across the</w:t>
      </w:r>
      <w:r>
        <w:rPr>
          <w:rFonts w:cs="Arial"/>
        </w:rPr>
        <w:t xml:space="preserve"> lifespan.</w:t>
      </w:r>
    </w:p>
    <w:p w14:paraId="582C359D" w14:textId="77777777" w:rsidR="00F20259" w:rsidRPr="00F57493" w:rsidRDefault="00F20259" w:rsidP="00F20259">
      <w:pPr>
        <w:autoSpaceDE w:val="0"/>
        <w:autoSpaceDN w:val="0"/>
        <w:adjustRightInd w:val="0"/>
        <w:spacing w:after="0" w:line="240" w:lineRule="auto"/>
        <w:rPr>
          <w:rFonts w:cs="Arial"/>
        </w:rPr>
      </w:pPr>
    </w:p>
    <w:p w14:paraId="3311A4B9" w14:textId="77777777" w:rsidR="00F20259" w:rsidRDefault="00F20259" w:rsidP="00F20259">
      <w:pPr>
        <w:autoSpaceDE w:val="0"/>
        <w:autoSpaceDN w:val="0"/>
        <w:adjustRightInd w:val="0"/>
        <w:spacing w:after="0" w:line="240" w:lineRule="auto"/>
        <w:rPr>
          <w:rFonts w:cs="Arial"/>
        </w:rPr>
      </w:pPr>
      <w:r w:rsidRPr="00F57493">
        <w:rPr>
          <w:rFonts w:cs="Arial"/>
        </w:rPr>
        <w:t>5. Formulate safe and accurate clinical decisions</w:t>
      </w:r>
      <w:r>
        <w:rPr>
          <w:rFonts w:cs="Arial"/>
        </w:rPr>
        <w:t xml:space="preserve"> for 2-4 </w:t>
      </w:r>
      <w:r w:rsidRPr="00F57493">
        <w:rPr>
          <w:rFonts w:cs="Arial"/>
        </w:rPr>
        <w:t>adult clients in a vari</w:t>
      </w:r>
      <w:r>
        <w:rPr>
          <w:rFonts w:cs="Arial"/>
        </w:rPr>
        <w:t>ety of settings using evidenced</w:t>
      </w:r>
      <w:r w:rsidRPr="00F57493">
        <w:rPr>
          <w:rFonts w:cs="Arial"/>
        </w:rPr>
        <w:t xml:space="preserve"> based scientific knowledge</w:t>
      </w:r>
      <w:r>
        <w:rPr>
          <w:rFonts w:cs="Arial"/>
        </w:rPr>
        <w:t>.</w:t>
      </w:r>
    </w:p>
    <w:p w14:paraId="46E91B22" w14:textId="77777777" w:rsidR="00F20259" w:rsidRPr="00F57493" w:rsidRDefault="00F20259" w:rsidP="00F20259">
      <w:pPr>
        <w:autoSpaceDE w:val="0"/>
        <w:autoSpaceDN w:val="0"/>
        <w:adjustRightInd w:val="0"/>
        <w:spacing w:after="0" w:line="240" w:lineRule="auto"/>
        <w:rPr>
          <w:rFonts w:cs="Arial"/>
        </w:rPr>
      </w:pPr>
    </w:p>
    <w:p w14:paraId="77C2BD97" w14:textId="77777777" w:rsidR="00F20259" w:rsidRDefault="00F20259" w:rsidP="00F20259">
      <w:pPr>
        <w:autoSpaceDE w:val="0"/>
        <w:autoSpaceDN w:val="0"/>
        <w:adjustRightInd w:val="0"/>
        <w:spacing w:after="0" w:line="240" w:lineRule="auto"/>
        <w:rPr>
          <w:rFonts w:cs="Arial"/>
        </w:rPr>
      </w:pPr>
      <w:r w:rsidRPr="00F57493">
        <w:rPr>
          <w:rFonts w:cs="Arial"/>
        </w:rPr>
        <w:t xml:space="preserve">6. Collaborates with </w:t>
      </w:r>
      <w:r>
        <w:rPr>
          <w:rFonts w:cs="Arial"/>
        </w:rPr>
        <w:t>pat</w:t>
      </w:r>
      <w:r w:rsidRPr="00F57493">
        <w:rPr>
          <w:rFonts w:cs="Arial"/>
        </w:rPr>
        <w:t>ient, family, and interdisciplinary teams to educate and</w:t>
      </w:r>
      <w:r>
        <w:rPr>
          <w:rFonts w:cs="Arial"/>
        </w:rPr>
        <w:t xml:space="preserve"> provide safe, effective client </w:t>
      </w:r>
      <w:r w:rsidRPr="00F57493">
        <w:rPr>
          <w:rFonts w:cs="Arial"/>
        </w:rPr>
        <w:t>centered</w:t>
      </w:r>
      <w:r>
        <w:rPr>
          <w:rFonts w:cs="Arial"/>
        </w:rPr>
        <w:t xml:space="preserve"> care.</w:t>
      </w:r>
    </w:p>
    <w:p w14:paraId="04F04CAF" w14:textId="77777777" w:rsidR="00F20259" w:rsidRPr="00F57493" w:rsidRDefault="00F20259" w:rsidP="00F20259">
      <w:pPr>
        <w:autoSpaceDE w:val="0"/>
        <w:autoSpaceDN w:val="0"/>
        <w:adjustRightInd w:val="0"/>
        <w:spacing w:after="0" w:line="240" w:lineRule="auto"/>
        <w:rPr>
          <w:rFonts w:cs="Arial"/>
        </w:rPr>
      </w:pPr>
    </w:p>
    <w:p w14:paraId="11BA8EBF" w14:textId="77777777" w:rsidR="00F20259" w:rsidRDefault="00F20259" w:rsidP="00F20259">
      <w:pPr>
        <w:autoSpaceDE w:val="0"/>
        <w:autoSpaceDN w:val="0"/>
        <w:adjustRightInd w:val="0"/>
        <w:spacing w:after="0" w:line="240" w:lineRule="auto"/>
        <w:rPr>
          <w:rFonts w:cs="Arial"/>
        </w:rPr>
      </w:pPr>
      <w:r w:rsidRPr="00F57493">
        <w:rPr>
          <w:rFonts w:cs="Arial"/>
        </w:rPr>
        <w:t>7. Demonstrate professional behaviors when caring for clients across the</w:t>
      </w:r>
      <w:r>
        <w:rPr>
          <w:rFonts w:cs="Arial"/>
        </w:rPr>
        <w:t xml:space="preserve"> lifespan.</w:t>
      </w:r>
    </w:p>
    <w:p w14:paraId="3D02FF91" w14:textId="77777777" w:rsidR="00F20259" w:rsidRPr="00F57493" w:rsidRDefault="00F20259" w:rsidP="00F20259">
      <w:pPr>
        <w:autoSpaceDE w:val="0"/>
        <w:autoSpaceDN w:val="0"/>
        <w:adjustRightInd w:val="0"/>
        <w:spacing w:after="0" w:line="240" w:lineRule="auto"/>
        <w:rPr>
          <w:rFonts w:cs="Arial"/>
        </w:rPr>
      </w:pPr>
    </w:p>
    <w:p w14:paraId="371330C6" w14:textId="77777777" w:rsidR="00F20259" w:rsidRDefault="00F20259" w:rsidP="00F20259">
      <w:pPr>
        <w:autoSpaceDE w:val="0"/>
        <w:autoSpaceDN w:val="0"/>
        <w:adjustRightInd w:val="0"/>
        <w:spacing w:after="0" w:line="240" w:lineRule="auto"/>
        <w:rPr>
          <w:rFonts w:cs="Arial"/>
        </w:rPr>
      </w:pPr>
      <w:r w:rsidRPr="00F57493">
        <w:rPr>
          <w:rFonts w:cs="Arial"/>
        </w:rPr>
        <w:t>8. Design the client plan of care in the management of culturally diverse clients</w:t>
      </w:r>
      <w:r>
        <w:rPr>
          <w:rFonts w:cs="Arial"/>
        </w:rPr>
        <w:t>.</w:t>
      </w:r>
    </w:p>
    <w:p w14:paraId="7642E043" w14:textId="77777777" w:rsidR="00F20259" w:rsidRPr="00F57493" w:rsidRDefault="00F20259" w:rsidP="00F20259">
      <w:pPr>
        <w:autoSpaceDE w:val="0"/>
        <w:autoSpaceDN w:val="0"/>
        <w:adjustRightInd w:val="0"/>
        <w:spacing w:after="0" w:line="240" w:lineRule="auto"/>
        <w:rPr>
          <w:rFonts w:cs="Arial"/>
        </w:rPr>
      </w:pPr>
    </w:p>
    <w:p w14:paraId="7EA25D5A" w14:textId="77777777" w:rsidR="00F20259" w:rsidRDefault="00F20259" w:rsidP="00F20259">
      <w:pPr>
        <w:autoSpaceDE w:val="0"/>
        <w:autoSpaceDN w:val="0"/>
        <w:adjustRightInd w:val="0"/>
        <w:spacing w:after="0" w:line="240" w:lineRule="auto"/>
        <w:rPr>
          <w:rFonts w:cs="Arial"/>
        </w:rPr>
      </w:pPr>
      <w:r w:rsidRPr="00F57493">
        <w:rPr>
          <w:rFonts w:cs="Arial"/>
        </w:rPr>
        <w:t>9. Choose appropriate strategies to promote optimal health, demonstrating ear</w:t>
      </w:r>
      <w:r>
        <w:rPr>
          <w:rFonts w:cs="Arial"/>
        </w:rPr>
        <w:t xml:space="preserve">ly detection of risk for health </w:t>
      </w:r>
      <w:r w:rsidRPr="00F57493">
        <w:rPr>
          <w:rFonts w:cs="Arial"/>
        </w:rPr>
        <w:t>problems, and potential complications</w:t>
      </w:r>
      <w:r>
        <w:rPr>
          <w:rFonts w:cs="Arial"/>
        </w:rPr>
        <w:t>.</w:t>
      </w:r>
    </w:p>
    <w:p w14:paraId="35E43F01" w14:textId="77777777" w:rsidR="00F20259" w:rsidRDefault="00F20259" w:rsidP="00F20259">
      <w:pPr>
        <w:pStyle w:val="ListParagraph"/>
        <w:ind w:left="0"/>
        <w:rPr>
          <w:rFonts w:cstheme="minorHAnsi"/>
          <w:bCs/>
        </w:rPr>
      </w:pPr>
    </w:p>
    <w:p w14:paraId="1051E634" w14:textId="77777777" w:rsidR="00F20259" w:rsidRDefault="00F20259" w:rsidP="00F20259">
      <w:pPr>
        <w:pStyle w:val="ListParagraph"/>
        <w:ind w:left="0"/>
        <w:rPr>
          <w:rFonts w:cstheme="minorHAnsi"/>
          <w:bCs/>
        </w:rPr>
      </w:pPr>
      <w:r w:rsidRPr="002336FF">
        <w:rPr>
          <w:rFonts w:cstheme="minorHAnsi"/>
          <w:bCs/>
        </w:rPr>
        <w:t>Clinical Component</w:t>
      </w:r>
    </w:p>
    <w:p w14:paraId="30F90E64" w14:textId="77777777" w:rsidR="00F20259" w:rsidRDefault="00F20259" w:rsidP="00F20259">
      <w:pPr>
        <w:pStyle w:val="ListParagraph"/>
        <w:ind w:left="0"/>
        <w:rPr>
          <w:rFonts w:cstheme="minorHAnsi"/>
          <w:bCs/>
        </w:rPr>
      </w:pPr>
    </w:p>
    <w:p w14:paraId="5DA9E054" w14:textId="77777777" w:rsidR="00F20259" w:rsidRDefault="00F20259" w:rsidP="00F20259">
      <w:pPr>
        <w:pStyle w:val="ListParagraph"/>
        <w:ind w:left="0"/>
        <w:rPr>
          <w:rFonts w:eastAsia="Times New Roman"/>
          <w:color w:val="2D3B45"/>
          <w:sz w:val="22"/>
          <w:szCs w:val="22"/>
        </w:rPr>
      </w:pPr>
      <w:r>
        <w:rPr>
          <w:rFonts w:cstheme="minorHAnsi"/>
          <w:bCs/>
        </w:rPr>
        <w:t xml:space="preserve">1.  </w:t>
      </w:r>
      <w:r w:rsidRPr="00F57493">
        <w:rPr>
          <w:rFonts w:eastAsia="Times New Roman"/>
          <w:color w:val="2D3B45"/>
          <w:sz w:val="22"/>
          <w:szCs w:val="22"/>
        </w:rPr>
        <w:t>Integrat</w:t>
      </w:r>
      <w:r>
        <w:rPr>
          <w:rFonts w:eastAsia="Times New Roman"/>
          <w:color w:val="2D3B45"/>
        </w:rPr>
        <w:t>e</w:t>
      </w:r>
      <w:r w:rsidRPr="00F57493">
        <w:rPr>
          <w:rFonts w:eastAsia="Times New Roman"/>
          <w:color w:val="2D3B45"/>
          <w:sz w:val="22"/>
          <w:szCs w:val="22"/>
        </w:rPr>
        <w:t xml:space="preserve"> techniques of physical, psychosocial, spiritual, and developmental assessment for clients with alterations in health across the lifespan.</w:t>
      </w:r>
    </w:p>
    <w:p w14:paraId="590FD3BA" w14:textId="77777777" w:rsidR="00F20259" w:rsidRPr="00F57493" w:rsidRDefault="00F20259" w:rsidP="00F20259">
      <w:pPr>
        <w:shd w:val="clear" w:color="auto" w:fill="FFFFFF"/>
        <w:spacing w:before="100" w:beforeAutospacing="1" w:after="100" w:afterAutospacing="1" w:line="360" w:lineRule="atLeast"/>
        <w:ind w:left="15"/>
        <w:rPr>
          <w:rFonts w:eastAsia="Times New Roman" w:cs="Times New Roman"/>
          <w:color w:val="2D3B45"/>
        </w:rPr>
      </w:pPr>
      <w:r>
        <w:rPr>
          <w:rFonts w:eastAsia="Times New Roman"/>
          <w:color w:val="2D3B45"/>
        </w:rPr>
        <w:t xml:space="preserve">2. </w:t>
      </w:r>
      <w:r w:rsidRPr="00F57493">
        <w:rPr>
          <w:rFonts w:eastAsia="Times New Roman" w:cs="Times New Roman"/>
          <w:color w:val="2D3B45"/>
        </w:rPr>
        <w:t>Formulate safe and accurate clinical decisions for 2-4 adult or pediatric clients in a variety of settings using evidenced based scientific knowledge</w:t>
      </w:r>
    </w:p>
    <w:p w14:paraId="4F3A5EE9" w14:textId="77777777" w:rsidR="00F20259" w:rsidRPr="00F57493" w:rsidRDefault="00F20259" w:rsidP="00F20259">
      <w:pPr>
        <w:shd w:val="clear" w:color="auto" w:fill="FFFFFF"/>
        <w:spacing w:before="100" w:beforeAutospacing="1" w:after="100" w:afterAutospacing="1" w:line="360" w:lineRule="atLeast"/>
        <w:ind w:left="15"/>
        <w:rPr>
          <w:rFonts w:eastAsia="Times New Roman" w:cs="Times New Roman"/>
          <w:color w:val="2D3B45"/>
        </w:rPr>
      </w:pPr>
      <w:r>
        <w:rPr>
          <w:rFonts w:eastAsia="Times New Roman" w:cs="Times New Roman"/>
          <w:color w:val="2D3B45"/>
        </w:rPr>
        <w:t xml:space="preserve">3.  </w:t>
      </w:r>
      <w:r w:rsidRPr="00F57493">
        <w:rPr>
          <w:rFonts w:eastAsia="Times New Roman" w:cs="Times New Roman"/>
          <w:color w:val="2D3B45"/>
        </w:rPr>
        <w:t>Collaborates with client, family, and interdisciplinary teams to educate and provide safe, effective client centered care.</w:t>
      </w:r>
    </w:p>
    <w:p w14:paraId="0D57F068" w14:textId="77777777" w:rsidR="00F20259" w:rsidRPr="00F57493" w:rsidRDefault="00F20259" w:rsidP="00F20259">
      <w:pPr>
        <w:shd w:val="clear" w:color="auto" w:fill="FFFFFF"/>
        <w:spacing w:before="100" w:beforeAutospacing="1" w:after="100" w:afterAutospacing="1" w:line="360" w:lineRule="atLeast"/>
        <w:ind w:left="15"/>
        <w:rPr>
          <w:rFonts w:eastAsia="Times New Roman" w:cs="Times New Roman"/>
          <w:color w:val="2D3B45"/>
        </w:rPr>
      </w:pPr>
      <w:r>
        <w:rPr>
          <w:rFonts w:eastAsia="Times New Roman" w:cs="Times New Roman"/>
          <w:color w:val="2D3B45"/>
        </w:rPr>
        <w:t xml:space="preserve">4.  </w:t>
      </w:r>
      <w:r w:rsidRPr="00F57493">
        <w:rPr>
          <w:rFonts w:eastAsia="Times New Roman" w:cs="Times New Roman"/>
          <w:color w:val="2D3B45"/>
        </w:rPr>
        <w:t>Demonstrate professional behaviors when caring for clients across the lifespan.</w:t>
      </w:r>
    </w:p>
    <w:p w14:paraId="01AE7E82" w14:textId="77777777" w:rsidR="00F20259" w:rsidRPr="00F57493" w:rsidRDefault="00F20259" w:rsidP="00F20259">
      <w:pPr>
        <w:shd w:val="clear" w:color="auto" w:fill="FFFFFF"/>
        <w:spacing w:before="100" w:beforeAutospacing="1" w:after="100" w:afterAutospacing="1" w:line="360" w:lineRule="atLeast"/>
        <w:ind w:left="15"/>
        <w:rPr>
          <w:rFonts w:eastAsia="Times New Roman" w:cs="Times New Roman"/>
          <w:color w:val="2D3B45"/>
        </w:rPr>
      </w:pPr>
      <w:r>
        <w:rPr>
          <w:rFonts w:eastAsia="Times New Roman" w:cs="Times New Roman"/>
          <w:color w:val="2D3B45"/>
        </w:rPr>
        <w:t xml:space="preserve">5.  </w:t>
      </w:r>
      <w:r w:rsidRPr="00F57493">
        <w:rPr>
          <w:rFonts w:eastAsia="Times New Roman" w:cs="Times New Roman"/>
          <w:color w:val="2D3B45"/>
        </w:rPr>
        <w:t>Design the client plan of care in the management of culturally diverse clients</w:t>
      </w:r>
    </w:p>
    <w:p w14:paraId="1E37E199" w14:textId="77777777" w:rsidR="00F20259" w:rsidRPr="00D01E18" w:rsidRDefault="00F20259" w:rsidP="00F20259">
      <w:pPr>
        <w:shd w:val="clear" w:color="auto" w:fill="FFFFFF"/>
        <w:spacing w:before="100" w:beforeAutospacing="1" w:after="100" w:afterAutospacing="1" w:line="360" w:lineRule="atLeast"/>
        <w:ind w:left="15"/>
        <w:rPr>
          <w:rFonts w:eastAsia="Times New Roman" w:cs="Times New Roman"/>
          <w:color w:val="2D3B45"/>
        </w:rPr>
      </w:pPr>
      <w:r>
        <w:rPr>
          <w:rFonts w:eastAsia="Times New Roman" w:cs="Times New Roman"/>
          <w:color w:val="2D3B45"/>
        </w:rPr>
        <w:t xml:space="preserve">6.  </w:t>
      </w:r>
      <w:r w:rsidRPr="00F57493">
        <w:rPr>
          <w:rFonts w:eastAsia="Times New Roman" w:cs="Times New Roman"/>
          <w:color w:val="2D3B45"/>
        </w:rPr>
        <w:t>Choose appropriate strategies to promote optimal health, demonstrating early detection of risk for health problems, and potential complications</w:t>
      </w:r>
    </w:p>
    <w:p w14:paraId="365711ED" w14:textId="1D952F17" w:rsidR="000E1BC9" w:rsidRPr="002C307A" w:rsidRDefault="00F20259" w:rsidP="000E1BC9">
      <w:pPr>
        <w:pStyle w:val="Heading1"/>
      </w:pPr>
      <w:r>
        <w:lastRenderedPageBreak/>
        <w:t>I</w:t>
      </w:r>
      <w:r w:rsidR="000E1BC9" w:rsidRPr="002C307A">
        <w:t>nstitutional Policies &amp; Procedures:</w:t>
      </w:r>
    </w:p>
    <w:p w14:paraId="4557792E" w14:textId="4431F6FE" w:rsidR="000E1BC9" w:rsidRDefault="00E43279" w:rsidP="000E1BC9">
      <w:pPr>
        <w:pStyle w:val="Heading2"/>
      </w:pPr>
      <w:r w:rsidRPr="002C307A">
        <w:t>Academic Integrity:</w:t>
      </w:r>
    </w:p>
    <w:p w14:paraId="00D9EC98" w14:textId="71F1CE89" w:rsidR="00F20259" w:rsidRPr="005A5CAD" w:rsidRDefault="00F20259" w:rsidP="00F20259">
      <w:r>
        <w:t xml:space="preserve">Nursing is one of the nation’s most trusted professions. The LSSC Department of Nursing takes any academic integrity issue </w:t>
      </w:r>
      <w:r w:rsidRPr="00F20259">
        <w:rPr>
          <w:b/>
          <w:i/>
        </w:rPr>
        <w:t>very</w:t>
      </w:r>
      <w:r>
        <w:t xml:space="preserve"> seriously. Academic dishonesty is a student conduct code violation as listed in the </w:t>
      </w:r>
      <w:hyperlink r:id="rId25" w:history="1">
        <w:r w:rsidRPr="00286E7B">
          <w:rPr>
            <w:rStyle w:val="Hyperlink"/>
          </w:rPr>
          <w:t>LSSC Student Code of Conduct</w:t>
        </w:r>
      </w:hyperlink>
      <w:r>
        <w:t>, and applies to all LSSC students.  If an act of academic integrity is determined to be true, the student will automatically receive a grade of “F” for the nursing course where the academic integrity infraction occurred.</w:t>
      </w:r>
    </w:p>
    <w:p w14:paraId="47D0A982" w14:textId="77777777" w:rsidR="00670C79" w:rsidRPr="002C307A" w:rsidRDefault="000E1BC9" w:rsidP="00670C79">
      <w:r w:rsidRPr="002C307A">
        <w:t>The successful functioning of the academic community demands honesty, which is the basis of respect for both ideas and persons. In the academic community, there is an ongoing assumption of academic integrity at all levels. There is the expectation that work will be independently thoughtful and responsible as to its sources of information and inspiration. Honesty is an appropriate consideration in other ways as well, including but not limited to the responsible use of library resources, responsible conduct in examinations, and the res</w:t>
      </w:r>
      <w:r w:rsidR="00670C79" w:rsidRPr="002C307A">
        <w:t xml:space="preserve">ponsible use of the Internet. </w:t>
      </w:r>
      <w:bookmarkStart w:id="4" w:name="_Hlk17798448"/>
      <w:r w:rsidR="00670C79" w:rsidRPr="002C307A">
        <w:t>See</w:t>
      </w:r>
      <w:r w:rsidR="003F1610" w:rsidRPr="002C307A">
        <w:t xml:space="preserve"> the</w:t>
      </w:r>
      <w:r w:rsidR="00670C79" w:rsidRPr="002C307A">
        <w:t xml:space="preserve"> </w:t>
      </w:r>
      <w:hyperlink r:id="rId26" w:history="1">
        <w:r w:rsidR="00C85D06" w:rsidRPr="002A6008">
          <w:rPr>
            <w:rStyle w:val="Hyperlink"/>
            <w:rFonts w:cstheme="minorHAnsi"/>
          </w:rPr>
          <w:t>college catalog</w:t>
        </w:r>
      </w:hyperlink>
      <w:r w:rsidR="00C85D06" w:rsidRPr="002C307A">
        <w:t xml:space="preserve"> </w:t>
      </w:r>
      <w:r w:rsidR="00670C79" w:rsidRPr="002C307A">
        <w:t>for complete statement.</w:t>
      </w:r>
    </w:p>
    <w:bookmarkEnd w:id="4"/>
    <w:p w14:paraId="2B03CB3A" w14:textId="77777777" w:rsidR="000E1BC9" w:rsidRPr="002C307A" w:rsidRDefault="00670C79" w:rsidP="000E1BC9">
      <w:pPr>
        <w:pStyle w:val="Heading2"/>
      </w:pPr>
      <w:r w:rsidRPr="002C307A">
        <w:rPr>
          <w:rFonts w:eastAsiaTheme="minorEastAsia" w:cstheme="minorBidi"/>
          <w:color w:val="auto"/>
        </w:rPr>
        <w:t>I</w:t>
      </w:r>
      <w:r w:rsidR="000E1BC9" w:rsidRPr="002C307A">
        <w:t>mportant Information</w:t>
      </w:r>
      <w:r w:rsidR="00E43279" w:rsidRPr="002C307A">
        <w:t xml:space="preserve"> for Students with Disabilities:</w:t>
      </w:r>
    </w:p>
    <w:p w14:paraId="4B98323B" w14:textId="02124DC9" w:rsidR="00670C79" w:rsidRPr="002C307A" w:rsidRDefault="000E1BC9" w:rsidP="00670C79">
      <w:bookmarkStart w:id="5" w:name="_Hlk34834031"/>
      <w:r w:rsidRPr="002C307A">
        <w:t xml:space="preserve">Any student with a documented disability who requires assistance or academic accommodations should contact the </w:t>
      </w:r>
      <w:r w:rsidR="004E2A31">
        <w:t>S</w:t>
      </w:r>
      <w:r w:rsidR="002C307A" w:rsidRPr="004E2A31">
        <w:t>tudent Accessibility Services</w:t>
      </w:r>
      <w:r w:rsidR="002C307A">
        <w:t xml:space="preserve"> </w:t>
      </w:r>
      <w:r w:rsidRPr="002C307A">
        <w:t xml:space="preserve">immediately to discuss eligibility. The </w:t>
      </w:r>
      <w:r w:rsidR="002C307A" w:rsidRPr="004E2A31">
        <w:t>Student Accessibility</w:t>
      </w:r>
      <w:r w:rsidR="002C307A">
        <w:t xml:space="preserve"> </w:t>
      </w:r>
      <w:r w:rsidR="002C307A" w:rsidRPr="004E2A31">
        <w:t>Services (SAS</w:t>
      </w:r>
      <w:r w:rsidR="002C307A">
        <w:t>)</w:t>
      </w:r>
      <w:r w:rsidRPr="002C307A">
        <w:t xml:space="preserve"> is located on the Leesburg Campus, but arrangements can be made to meet with a student on any campus. </w:t>
      </w:r>
      <w:bookmarkStart w:id="6" w:name="_Hlk16747401"/>
      <w:r w:rsidR="00670C79" w:rsidRPr="002C307A">
        <w:t xml:space="preserve">An appointment can be made by calling 352-365-3589 and specific information about </w:t>
      </w:r>
      <w:r w:rsidR="002C307A" w:rsidRPr="004E2A31">
        <w:t>SAS</w:t>
      </w:r>
      <w:r w:rsidR="00670C79" w:rsidRPr="002C307A">
        <w:t xml:space="preserve"> and potential services can be found at </w:t>
      </w:r>
      <w:hyperlink r:id="rId27" w:history="1">
        <w:r w:rsidR="00DF0A24" w:rsidRPr="00F20259">
          <w:rPr>
            <w:rStyle w:val="Hyperlink"/>
          </w:rPr>
          <w:t>Student Accessibility Services</w:t>
        </w:r>
        <w:bookmarkEnd w:id="5"/>
        <w:r w:rsidR="00DF0A24" w:rsidRPr="00F20259">
          <w:rPr>
            <w:rStyle w:val="Hyperlink"/>
          </w:rPr>
          <w:t>.</w:t>
        </w:r>
      </w:hyperlink>
    </w:p>
    <w:bookmarkEnd w:id="6"/>
    <w:p w14:paraId="28CBEA2F" w14:textId="77777777" w:rsidR="000E1BC9" w:rsidRPr="002C307A" w:rsidRDefault="00A6177D" w:rsidP="00955418">
      <w:pPr>
        <w:spacing w:after="0"/>
        <w:rPr>
          <w:rFonts w:asciiTheme="majorHAnsi" w:hAnsiTheme="majorHAnsi"/>
          <w:sz w:val="28"/>
          <w:szCs w:val="28"/>
        </w:rPr>
      </w:pPr>
      <w:r w:rsidRPr="002C307A">
        <w:rPr>
          <w:rStyle w:val="Heading1Char"/>
          <w:sz w:val="28"/>
          <w:szCs w:val="28"/>
        </w:rPr>
        <w:t>P</w:t>
      </w:r>
      <w:r w:rsidR="000E1BC9" w:rsidRPr="002C307A">
        <w:rPr>
          <w:rStyle w:val="Heading1Char"/>
          <w:sz w:val="28"/>
          <w:szCs w:val="28"/>
        </w:rPr>
        <w:t>rivacy Policy (FERPA</w:t>
      </w:r>
      <w:r w:rsidR="000E1BC9" w:rsidRPr="002C307A">
        <w:rPr>
          <w:rFonts w:asciiTheme="majorHAnsi" w:hAnsiTheme="majorHAnsi"/>
          <w:sz w:val="28"/>
          <w:szCs w:val="28"/>
        </w:rPr>
        <w:t>)</w:t>
      </w:r>
      <w:r w:rsidR="00E43279" w:rsidRPr="002C307A">
        <w:rPr>
          <w:rFonts w:asciiTheme="majorHAnsi" w:hAnsiTheme="majorHAnsi"/>
          <w:sz w:val="28"/>
          <w:szCs w:val="28"/>
        </w:rPr>
        <w:t>:</w:t>
      </w:r>
    </w:p>
    <w:p w14:paraId="31E3E45E" w14:textId="133EDBAF" w:rsidR="000E1BC9" w:rsidRPr="00A11E98" w:rsidRDefault="000E1BC9" w:rsidP="000E1BC9">
      <w:pPr>
        <w:rPr>
          <w:color w:val="FF0000"/>
        </w:rPr>
      </w:pPr>
      <w:r w:rsidRPr="002C307A">
        <w:t xml:space="preserve">The Family Educational Rights and Privacy Act (FERPA) (20 U.S.C. § 1232g; 34 CFR Part99) is a Federal law that protects the privacy of a student’s education records.  In order for your information to be released, a form must be signed </w:t>
      </w:r>
      <w:r w:rsidR="00173C7B">
        <w:t>and</w:t>
      </w:r>
      <w:r w:rsidR="00173C7B" w:rsidRPr="00F20259">
        <w:t>, in your records,</w:t>
      </w:r>
      <w:r w:rsidR="002A6008">
        <w:t xml:space="preserve"> </w:t>
      </w:r>
      <w:r w:rsidRPr="002C307A">
        <w:t>located in the Admissions/Registrar’s Office.</w:t>
      </w:r>
      <w:r w:rsidR="00A11E98">
        <w:t xml:space="preserve">   </w:t>
      </w:r>
    </w:p>
    <w:p w14:paraId="0EBCB514" w14:textId="77777777" w:rsidR="000E1BC9" w:rsidRPr="002C307A" w:rsidRDefault="00AF0BEB" w:rsidP="000E1BC9">
      <w:pPr>
        <w:pStyle w:val="Heading2"/>
      </w:pPr>
      <w:r w:rsidRPr="002C307A">
        <w:t xml:space="preserve">Zero-Tolerance </w:t>
      </w:r>
      <w:r w:rsidR="00C90FF8" w:rsidRPr="002C307A">
        <w:t xml:space="preserve">for </w:t>
      </w:r>
      <w:r w:rsidRPr="002C307A">
        <w:t xml:space="preserve">Violence </w:t>
      </w:r>
      <w:r w:rsidR="00E43279" w:rsidRPr="002C307A">
        <w:t>Statement:</w:t>
      </w:r>
    </w:p>
    <w:p w14:paraId="787B8C51" w14:textId="77777777" w:rsidR="000E1BC9" w:rsidRPr="002C307A" w:rsidRDefault="00F72E38" w:rsidP="000E1BC9">
      <w:r w:rsidRPr="002C307A">
        <w:t>Lake-Sumter State College has a policy of zero tolerance for violence as stated in College Board Rule 2.17.  Appropriate disciplinary action will be taken in accordance with Board Rule 2.17.</w:t>
      </w:r>
    </w:p>
    <w:p w14:paraId="36C2E747" w14:textId="77777777" w:rsidR="00082B85" w:rsidRPr="00082B85" w:rsidRDefault="00082B85" w:rsidP="00082B85">
      <w:pPr>
        <w:keepNext/>
        <w:keepLines/>
        <w:spacing w:before="240" w:after="0"/>
        <w:outlineLvl w:val="0"/>
        <w:rPr>
          <w:rFonts w:asciiTheme="majorHAnsi" w:eastAsiaTheme="majorEastAsia" w:hAnsiTheme="majorHAnsi" w:cstheme="majorBidi"/>
          <w:color w:val="262626" w:themeColor="text1" w:themeTint="D9"/>
          <w:sz w:val="28"/>
          <w:szCs w:val="28"/>
        </w:rPr>
      </w:pPr>
      <w:bookmarkStart w:id="7" w:name="_Hlk34835728"/>
      <w:bookmarkStart w:id="8" w:name="_Hlk34834116"/>
      <w:bookmarkStart w:id="9" w:name="_Hlk34835115"/>
      <w:r w:rsidRPr="00082B85">
        <w:rPr>
          <w:rFonts w:asciiTheme="majorHAnsi" w:eastAsiaTheme="majorEastAsia" w:hAnsiTheme="majorHAnsi" w:cstheme="majorBidi"/>
          <w:color w:val="262626" w:themeColor="text1" w:themeTint="D9"/>
          <w:sz w:val="28"/>
          <w:szCs w:val="28"/>
        </w:rPr>
        <w:t>LSSC Safety Statement:</w:t>
      </w:r>
    </w:p>
    <w:p w14:paraId="6E2F5F57" w14:textId="2623F75D" w:rsidR="00082B85" w:rsidRPr="00082B85" w:rsidRDefault="00082B85" w:rsidP="00082B85">
      <w:r w:rsidRPr="00082B85">
        <w:t xml:space="preserve">Lake-Sumter State College values the safety of all campus community members. </w:t>
      </w:r>
      <w:r w:rsidRPr="00082B85">
        <w:rPr>
          <w:b/>
        </w:rPr>
        <w:t>If you have an emergency, call 911</w:t>
      </w:r>
      <w:r w:rsidRPr="00082B85">
        <w:t>. Otherwise, to report a concern, suspicious activity, or to request a courtesy escort, call Campus Safety:</w:t>
      </w:r>
    </w:p>
    <w:p w14:paraId="2A697090" w14:textId="77777777" w:rsidR="00082B85" w:rsidRPr="00082B85" w:rsidRDefault="00082B85" w:rsidP="00082B85">
      <w:pPr>
        <w:spacing w:after="0" w:line="240" w:lineRule="auto"/>
        <w:ind w:left="2160"/>
      </w:pPr>
      <w:r w:rsidRPr="00082B85">
        <w:t>(352) 516-3795 Leesburg</w:t>
      </w:r>
    </w:p>
    <w:p w14:paraId="2A1003C7" w14:textId="77777777" w:rsidR="00082B85" w:rsidRPr="00082B85" w:rsidRDefault="00082B85" w:rsidP="00082B85">
      <w:pPr>
        <w:spacing w:after="0" w:line="240" w:lineRule="auto"/>
        <w:ind w:left="2160"/>
      </w:pPr>
      <w:r w:rsidRPr="00082B85">
        <w:t>(352) 536-2143 South Lake</w:t>
      </w:r>
    </w:p>
    <w:p w14:paraId="436DBD5D" w14:textId="77777777" w:rsidR="00082B85" w:rsidRPr="00082B85" w:rsidRDefault="00082B85" w:rsidP="00082B85">
      <w:pPr>
        <w:spacing w:after="0" w:line="240" w:lineRule="auto"/>
        <w:ind w:left="2160"/>
      </w:pPr>
      <w:r w:rsidRPr="00082B85">
        <w:t>(352) 303-7296 Sumter</w:t>
      </w:r>
    </w:p>
    <w:p w14:paraId="64066AFB" w14:textId="77777777" w:rsidR="00082B85" w:rsidRPr="00082B85" w:rsidRDefault="00082B85" w:rsidP="00082B85">
      <w:pPr>
        <w:spacing w:after="0" w:line="240" w:lineRule="auto"/>
      </w:pPr>
    </w:p>
    <w:p w14:paraId="654302FC" w14:textId="476CD315" w:rsidR="00082B85" w:rsidRDefault="00082B85" w:rsidP="00082B85">
      <w:pPr>
        <w:pStyle w:val="Heading2"/>
      </w:pPr>
      <w:r w:rsidRPr="00082B85">
        <w:rPr>
          <w:rFonts w:asciiTheme="minorHAnsi" w:eastAsiaTheme="minorEastAsia" w:hAnsiTheme="minorHAnsi" w:cstheme="minorBidi"/>
          <w:color w:val="auto"/>
          <w:sz w:val="22"/>
          <w:szCs w:val="22"/>
        </w:rPr>
        <w:lastRenderedPageBreak/>
        <w:t xml:space="preserve">LSSC also has a free safety app, </w:t>
      </w:r>
      <w:r w:rsidRPr="00082B85">
        <w:rPr>
          <w:rFonts w:asciiTheme="minorHAnsi" w:eastAsiaTheme="minorEastAsia" w:hAnsiTheme="minorHAnsi" w:cstheme="minorBidi"/>
          <w:b/>
          <w:color w:val="auto"/>
          <w:sz w:val="22"/>
          <w:szCs w:val="22"/>
        </w:rPr>
        <w:t>Lake-Sumter Safe</w:t>
      </w:r>
      <w:r w:rsidRPr="00082B85">
        <w:rPr>
          <w:rFonts w:asciiTheme="minorHAnsi" w:eastAsiaTheme="minorEastAsia" w:hAnsiTheme="minorHAnsi" w:cstheme="minorBidi"/>
          <w:color w:val="auto"/>
          <w:sz w:val="22"/>
          <w:szCs w:val="22"/>
        </w:rPr>
        <w:t xml:space="preserve"> that is available for download. You will receive important emergency alerts and safety messages regarding campus safety via LSSC Alert. You are opted into this system when you become an LSSC student. For more information regarding safety and to view available resources, visit </w:t>
      </w:r>
      <w:r w:rsidR="00490F6E">
        <w:rPr>
          <w:rFonts w:asciiTheme="minorHAnsi" w:eastAsiaTheme="minorEastAsia" w:hAnsiTheme="minorHAnsi" w:cstheme="minorBidi"/>
          <w:color w:val="auto"/>
          <w:sz w:val="22"/>
          <w:szCs w:val="22"/>
        </w:rPr>
        <w:t xml:space="preserve">the </w:t>
      </w:r>
      <w:hyperlink r:id="rId28" w:history="1">
        <w:r w:rsidR="00173C7B" w:rsidRPr="0095079E">
          <w:rPr>
            <w:rFonts w:asciiTheme="minorHAnsi" w:eastAsiaTheme="minorEastAsia" w:hAnsiTheme="minorHAnsi" w:cs="Arial"/>
            <w:color w:val="0563C1" w:themeColor="hyperlink"/>
            <w:sz w:val="24"/>
            <w:szCs w:val="24"/>
            <w:u w:val="single"/>
          </w:rPr>
          <w:t>Campus Safety</w:t>
        </w:r>
      </w:hyperlink>
      <w:bookmarkEnd w:id="7"/>
      <w:bookmarkEnd w:id="8"/>
      <w:r w:rsidR="00173C7B" w:rsidRPr="0095079E">
        <w:rPr>
          <w:rFonts w:asciiTheme="minorHAnsi" w:eastAsiaTheme="minorEastAsia" w:hAnsiTheme="minorHAnsi" w:cstheme="minorBidi"/>
          <w:color w:val="auto"/>
          <w:sz w:val="22"/>
          <w:szCs w:val="22"/>
        </w:rPr>
        <w:t xml:space="preserve"> web page.</w:t>
      </w:r>
    </w:p>
    <w:bookmarkEnd w:id="9"/>
    <w:p w14:paraId="56D67BA6" w14:textId="77777777" w:rsidR="00082B85" w:rsidRDefault="00082B85" w:rsidP="00F72E38">
      <w:pPr>
        <w:pStyle w:val="Heading2"/>
      </w:pPr>
    </w:p>
    <w:p w14:paraId="7D52840A" w14:textId="77777777" w:rsidR="00F72E38" w:rsidRPr="002C307A" w:rsidRDefault="00155E5D" w:rsidP="00F72E38">
      <w:pPr>
        <w:pStyle w:val="Heading2"/>
      </w:pPr>
      <w:r w:rsidRPr="002C307A">
        <w:t>Attendance/Withdrawal Policies</w:t>
      </w:r>
    </w:p>
    <w:p w14:paraId="61A073AF" w14:textId="77777777" w:rsidR="00F40389" w:rsidRPr="002A6008" w:rsidRDefault="00F40389" w:rsidP="00955418">
      <w:pPr>
        <w:pStyle w:val="Heading2"/>
        <w:rPr>
          <w:rFonts w:eastAsiaTheme="minorHAnsi"/>
        </w:rPr>
      </w:pPr>
      <w:bookmarkStart w:id="10" w:name="_Hlk34834312"/>
      <w:bookmarkStart w:id="11" w:name="_Hlk16257520"/>
      <w:r w:rsidRPr="002A6008">
        <w:t>Initial Attendance:</w:t>
      </w:r>
    </w:p>
    <w:p w14:paraId="6382EABF" w14:textId="6D7E7CE0" w:rsidR="00F40389" w:rsidRPr="00BA5E8B" w:rsidRDefault="00D30ACD" w:rsidP="00F40389">
      <w:pPr>
        <w:rPr>
          <w:color w:val="FF0000"/>
          <w:sz w:val="24"/>
          <w:szCs w:val="24"/>
        </w:rPr>
      </w:pPr>
      <w:r w:rsidRPr="002A6008">
        <w:t>Initial attendance</w:t>
      </w:r>
      <w:r w:rsidR="00F40389" w:rsidRPr="002A6008">
        <w:t xml:space="preserve"> will</w:t>
      </w:r>
      <w:r w:rsidRPr="002A6008">
        <w:t xml:space="preserve"> be</w:t>
      </w:r>
      <w:r w:rsidR="00F40389" w:rsidRPr="002A6008">
        <w:t xml:space="preserve"> enter</w:t>
      </w:r>
      <w:r w:rsidRPr="002A6008">
        <w:t>ed</w:t>
      </w:r>
      <w:r w:rsidR="00F40389" w:rsidRPr="002A6008">
        <w:t xml:space="preserve"> at the end of the second week of the semester/mini-mester.  A student who has not met initial attendance req</w:t>
      </w:r>
      <w:r w:rsidR="00CB53E9" w:rsidRPr="002A6008">
        <w:t>uirements will be marked as “not</w:t>
      </w:r>
      <w:r w:rsidR="00F40389" w:rsidRPr="002A6008">
        <w:t>-attending” and administratively withdrawn from the class.  The withdrawn student is still financially responsible for the clas</w:t>
      </w:r>
      <w:r w:rsidR="00BA5E8B">
        <w:t>s</w:t>
      </w:r>
      <w:r w:rsidR="00BA5E8B" w:rsidRPr="00F20259">
        <w:t xml:space="preserve">. </w:t>
      </w:r>
      <w:bookmarkStart w:id="12" w:name="_Hlk17722612"/>
      <w:r w:rsidR="00BA5E8B" w:rsidRPr="00F20259">
        <w:t>Se</w:t>
      </w:r>
      <w:r w:rsidR="00BD45F9" w:rsidRPr="00F20259">
        <w:t xml:space="preserve">e </w:t>
      </w:r>
      <w:r w:rsidR="00BA5E8B" w:rsidRPr="00F20259">
        <w:t xml:space="preserve">the </w:t>
      </w:r>
      <w:hyperlink r:id="rId29" w:history="1">
        <w:r w:rsidR="006B372A" w:rsidRPr="00F20259">
          <w:rPr>
            <w:rStyle w:val="Hyperlink"/>
            <w:color w:val="0563C1"/>
          </w:rPr>
          <w:t>college catalog</w:t>
        </w:r>
      </w:hyperlink>
      <w:r w:rsidR="006B372A" w:rsidRPr="00F20259">
        <w:t xml:space="preserve"> </w:t>
      </w:r>
      <w:r w:rsidR="003F1610" w:rsidRPr="00F20259">
        <w:t>for more detail</w:t>
      </w:r>
      <w:bookmarkEnd w:id="12"/>
      <w:r w:rsidR="003F1610" w:rsidRPr="00F20259">
        <w:t>s</w:t>
      </w:r>
      <w:r w:rsidR="003F1610" w:rsidRPr="00F20259">
        <w:rPr>
          <w:sz w:val="24"/>
          <w:szCs w:val="24"/>
        </w:rPr>
        <w:t>.</w:t>
      </w:r>
      <w:r w:rsidR="00F40389" w:rsidRPr="002C307A">
        <w:t xml:space="preserve">  </w:t>
      </w:r>
    </w:p>
    <w:p w14:paraId="307489FD" w14:textId="77777777" w:rsidR="00F72E38" w:rsidRPr="002A6008" w:rsidRDefault="00F40389" w:rsidP="00155E5D">
      <w:pPr>
        <w:pStyle w:val="Heading2"/>
      </w:pPr>
      <w:r w:rsidRPr="002A6008">
        <w:t>Withdrawal</w:t>
      </w:r>
      <w:r w:rsidR="00F72E38" w:rsidRPr="002A6008">
        <w:t>:</w:t>
      </w:r>
    </w:p>
    <w:p w14:paraId="01DE7845" w14:textId="77777777" w:rsidR="00F72E38" w:rsidRPr="002C307A" w:rsidRDefault="00F72E38" w:rsidP="00F72E38">
      <w:r w:rsidRPr="002A6008">
        <w:t xml:space="preserve">Once the </w:t>
      </w:r>
      <w:r w:rsidR="000F43B3" w:rsidRPr="002A6008">
        <w:t xml:space="preserve">Add/Drop </w:t>
      </w:r>
      <w:r w:rsidRPr="002A6008">
        <w:t xml:space="preserve">period passes, students deciding to discontinue class attendance and/or online participation have the responsibility for formal withdrawal </w:t>
      </w:r>
      <w:r w:rsidR="00FA360F" w:rsidRPr="002A6008">
        <w:t>by the withdrawal deadline</w:t>
      </w:r>
      <w:bookmarkEnd w:id="10"/>
      <w:r w:rsidR="00FA360F" w:rsidRPr="002A6008">
        <w:t>.</w:t>
      </w:r>
    </w:p>
    <w:bookmarkEnd w:id="11"/>
    <w:p w14:paraId="4EB89BDF" w14:textId="77777777" w:rsidR="00F72E38" w:rsidRPr="002C307A" w:rsidRDefault="00F72E38" w:rsidP="00A9372D">
      <w:pPr>
        <w:pStyle w:val="Heading2"/>
      </w:pPr>
      <w:r w:rsidRPr="002C307A">
        <w:t>Withdrawal Deadline:</w:t>
      </w:r>
    </w:p>
    <w:p w14:paraId="1B40ABAF" w14:textId="32C46AB1" w:rsidR="0025262D" w:rsidRPr="002C307A" w:rsidRDefault="001358F6" w:rsidP="00F72E38">
      <w:r>
        <w:t>Monday, November 2, 2020</w:t>
      </w:r>
    </w:p>
    <w:p w14:paraId="1B0711BF" w14:textId="6DE62F27" w:rsidR="00A9372D" w:rsidRDefault="00A9372D" w:rsidP="00A9372D">
      <w:pPr>
        <w:pStyle w:val="Heading1"/>
      </w:pPr>
      <w:r w:rsidRPr="002C307A">
        <w:t>Instructor Policies:</w:t>
      </w:r>
    </w:p>
    <w:p w14:paraId="32ABCBD4" w14:textId="45B1D842" w:rsidR="0095079E" w:rsidRPr="0095079E" w:rsidRDefault="0095079E" w:rsidP="0095079E">
      <w:r>
        <w:t>During times in which we are experiencing the Covid crisis, all students will be expected to wear a face mask.  Classrooms will be arranged to allow for the recommended physical distancing and students are asked to maintain this distance at all times.</w:t>
      </w:r>
    </w:p>
    <w:p w14:paraId="79409690" w14:textId="48229585" w:rsidR="00955418" w:rsidRPr="002C307A" w:rsidRDefault="001358F6" w:rsidP="00955418">
      <w:r>
        <w:t>Please refer to the Associate of Science in Nursing (ASN) Student Policy Handbook located under Resources in Canvas</w:t>
      </w:r>
      <w:r w:rsidR="0095079E">
        <w:t xml:space="preserve"> for additional policies.</w:t>
      </w:r>
    </w:p>
    <w:p w14:paraId="3DDD0BC6" w14:textId="77777777" w:rsidR="00684C49" w:rsidRPr="002C307A" w:rsidRDefault="008A4099" w:rsidP="00955418">
      <w:pPr>
        <w:pStyle w:val="Heading1"/>
      </w:pPr>
      <w:r w:rsidRPr="002C307A">
        <w:fldChar w:fldCharType="begin">
          <w:ffData>
            <w:name w:val="Text29"/>
            <w:enabled/>
            <w:calcOnExit w:val="0"/>
            <w:textInput>
              <w:default w:val="Late Work/Extensions:"/>
            </w:textInput>
          </w:ffData>
        </w:fldChar>
      </w:r>
      <w:bookmarkStart w:id="13" w:name="Text29"/>
      <w:r w:rsidRPr="002C307A">
        <w:instrText xml:space="preserve"> FORMTEXT </w:instrText>
      </w:r>
      <w:r w:rsidRPr="002C307A">
        <w:fldChar w:fldCharType="separate"/>
      </w:r>
      <w:r w:rsidRPr="002C307A">
        <w:t>Late Work/Extensions:</w:t>
      </w:r>
      <w:r w:rsidRPr="002C307A">
        <w:fldChar w:fldCharType="end"/>
      </w:r>
      <w:bookmarkEnd w:id="13"/>
    </w:p>
    <w:p w14:paraId="43A52BAC" w14:textId="77777777" w:rsidR="001358F6" w:rsidRPr="002C307A" w:rsidRDefault="001358F6" w:rsidP="001358F6">
      <w:r>
        <w:t>Please refer to the Associate of Science in Nursing (ASN) Student Policy Handbook located under Resources in Canvas.</w:t>
      </w:r>
    </w:p>
    <w:p w14:paraId="3ED1303A" w14:textId="77777777" w:rsidR="00684C49" w:rsidRPr="002C307A" w:rsidRDefault="00011A19" w:rsidP="00011A19">
      <w:pPr>
        <w:pStyle w:val="Heading1"/>
      </w:pPr>
      <w:r w:rsidRPr="002C307A">
        <w:fldChar w:fldCharType="begin">
          <w:ffData>
            <w:name w:val="Text31"/>
            <w:enabled/>
            <w:calcOnExit w:val="0"/>
            <w:textInput>
              <w:default w:val="Classroom Etiquette:"/>
            </w:textInput>
          </w:ffData>
        </w:fldChar>
      </w:r>
      <w:bookmarkStart w:id="14" w:name="Text31"/>
      <w:r w:rsidRPr="002C307A">
        <w:instrText xml:space="preserve"> FORMTEXT </w:instrText>
      </w:r>
      <w:r w:rsidRPr="002C307A">
        <w:fldChar w:fldCharType="separate"/>
      </w:r>
      <w:r w:rsidRPr="002C307A">
        <w:rPr>
          <w:noProof/>
        </w:rPr>
        <w:t>Classroom Etiquette:</w:t>
      </w:r>
      <w:r w:rsidRPr="002C307A">
        <w:fldChar w:fldCharType="end"/>
      </w:r>
      <w:bookmarkEnd w:id="14"/>
    </w:p>
    <w:p w14:paraId="55D66A41" w14:textId="77777777" w:rsidR="001358F6" w:rsidRPr="002C307A" w:rsidRDefault="001358F6" w:rsidP="001358F6">
      <w:r>
        <w:t>Please refer to the Associate of Science in Nursing (ASN) Student Policy Handbook located under Resources in Canvas.</w:t>
      </w:r>
    </w:p>
    <w:p w14:paraId="35842175" w14:textId="77777777" w:rsidR="0063625A" w:rsidRPr="002C307A" w:rsidRDefault="0063625A" w:rsidP="0063625A">
      <w:pPr>
        <w:pStyle w:val="Heading1"/>
      </w:pPr>
      <w:r w:rsidRPr="002C307A">
        <w:t>Grading Information:</w:t>
      </w:r>
    </w:p>
    <w:p w14:paraId="29045B26" w14:textId="77777777" w:rsidR="0063625A" w:rsidRPr="002C307A" w:rsidRDefault="0063625A" w:rsidP="009A1C4A">
      <w:pPr>
        <w:pStyle w:val="Heading2"/>
      </w:pPr>
      <w:r w:rsidRPr="002C307A">
        <w:t>Grading Scale:</w:t>
      </w:r>
      <w:r w:rsidR="009A1C4A" w:rsidRPr="002C307A">
        <w:t xml:space="preserve">  </w:t>
      </w:r>
    </w:p>
    <w:p w14:paraId="27298BE2" w14:textId="77777777" w:rsidR="00AA6EBE" w:rsidRPr="002C307A" w:rsidRDefault="00AA6EBE" w:rsidP="00AA6EBE">
      <w:pPr>
        <w:pStyle w:val="NoSpacing"/>
      </w:pPr>
      <w:r w:rsidRPr="002C307A">
        <w:t>A 90-100%</w:t>
      </w:r>
    </w:p>
    <w:p w14:paraId="7FE83716" w14:textId="77777777" w:rsidR="00AA6EBE" w:rsidRPr="002C307A" w:rsidRDefault="00AA6EBE" w:rsidP="00AA6EBE">
      <w:pPr>
        <w:pStyle w:val="NoSpacing"/>
      </w:pPr>
      <w:r w:rsidRPr="002C307A">
        <w:t>B 80-89%</w:t>
      </w:r>
    </w:p>
    <w:p w14:paraId="0A964CF8" w14:textId="77777777" w:rsidR="00AA6EBE" w:rsidRPr="002C307A" w:rsidRDefault="00AA6EBE" w:rsidP="00AA6EBE">
      <w:pPr>
        <w:pStyle w:val="NoSpacing"/>
      </w:pPr>
      <w:r w:rsidRPr="002C307A">
        <w:t>C 70-79%</w:t>
      </w:r>
    </w:p>
    <w:p w14:paraId="431370E1" w14:textId="77777777" w:rsidR="00AA6EBE" w:rsidRPr="002C307A" w:rsidRDefault="00AA6EBE" w:rsidP="00AA6EBE">
      <w:pPr>
        <w:pStyle w:val="NoSpacing"/>
      </w:pPr>
      <w:r w:rsidRPr="002C307A">
        <w:t>D 60-69%</w:t>
      </w:r>
    </w:p>
    <w:p w14:paraId="5BDE36B6" w14:textId="77777777" w:rsidR="00C90FF8" w:rsidRPr="002C307A" w:rsidRDefault="00AA6EBE" w:rsidP="00AA6EBE">
      <w:pPr>
        <w:pStyle w:val="NoSpacing"/>
      </w:pPr>
      <w:r w:rsidRPr="002C307A">
        <w:t>F 59% and below</w:t>
      </w:r>
    </w:p>
    <w:p w14:paraId="76E5CF30" w14:textId="77777777" w:rsidR="00AA6EBE" w:rsidRPr="002C307A" w:rsidRDefault="00AA6EBE" w:rsidP="0063625A">
      <w:pPr>
        <w:pStyle w:val="Heading2"/>
      </w:pPr>
    </w:p>
    <w:p w14:paraId="694A53EE" w14:textId="77777777" w:rsidR="0063625A" w:rsidRPr="002C307A" w:rsidRDefault="0063625A" w:rsidP="0063625A">
      <w:pPr>
        <w:pStyle w:val="Heading2"/>
      </w:pPr>
      <w:r w:rsidRPr="002C307A">
        <w:t>Methods of Evaluation:</w:t>
      </w:r>
    </w:p>
    <w:p w14:paraId="6382B616" w14:textId="77777777" w:rsidR="0063625A" w:rsidRPr="002C307A" w:rsidRDefault="00955418" w:rsidP="00CD5BC6">
      <w:r w:rsidRPr="002C307A">
        <w:t>[Insert policy about how student work is evaluated]</w:t>
      </w:r>
    </w:p>
    <w:p w14:paraId="28906806" w14:textId="77777777" w:rsidR="00142906" w:rsidRDefault="00CD5BC6" w:rsidP="00142906">
      <w:pPr>
        <w:pStyle w:val="Heading1"/>
      </w:pPr>
      <w:r w:rsidRPr="002C307A">
        <w:t>Assignment Overview &amp; Grade Breakdown</w:t>
      </w:r>
      <w:r w:rsidR="00142906">
        <w:t>:</w:t>
      </w:r>
    </w:p>
    <w:tbl>
      <w:tblPr>
        <w:tblStyle w:val="TableGrid"/>
        <w:tblW w:w="0" w:type="auto"/>
        <w:tblLook w:val="04A0" w:firstRow="1" w:lastRow="0" w:firstColumn="1" w:lastColumn="0" w:noHBand="0" w:noVBand="1"/>
        <w:tblCaption w:val="Assignment Overview &amp; Grade Breakdown"/>
        <w:tblDescription w:val="This table provides a brief overview of each assignment and indicates how many points it is worth.  Reading Journals, 200 points.  Discussion Boards and Responding to Others on the Discussion Boards, 250 points.  Personal Leadership Portfolio, 200 points.Shadow a Leader Written Report, 200 Points.  Shadow a Leader Oral Presentation, 150 points.  The total points possible in the course equals 1000.  "/>
      </w:tblPr>
      <w:tblGrid>
        <w:gridCol w:w="1705"/>
        <w:gridCol w:w="5670"/>
        <w:gridCol w:w="1975"/>
      </w:tblGrid>
      <w:tr w:rsidR="00C603DC" w:rsidRPr="00003E92" w14:paraId="40F4E553" w14:textId="77777777" w:rsidTr="008F726F">
        <w:trPr>
          <w:trHeight w:val="300"/>
          <w:tblHeader/>
        </w:trPr>
        <w:tc>
          <w:tcPr>
            <w:tcW w:w="1705" w:type="dxa"/>
            <w:shd w:val="clear" w:color="auto" w:fill="000000" w:themeFill="text1"/>
            <w:hideMark/>
          </w:tcPr>
          <w:p w14:paraId="4EF98E56" w14:textId="77777777" w:rsidR="00C603DC" w:rsidRPr="00003E92" w:rsidRDefault="00C603DC" w:rsidP="008F726F">
            <w:pPr>
              <w:spacing w:after="160" w:line="259" w:lineRule="auto"/>
              <w:rPr>
                <w:rFonts w:asciiTheme="majorBidi" w:hAnsiTheme="majorBidi" w:cstheme="majorBidi"/>
                <w:b/>
                <w:color w:val="FFFFFF" w:themeColor="background1"/>
              </w:rPr>
            </w:pPr>
            <w:r w:rsidRPr="00003E92">
              <w:rPr>
                <w:rFonts w:asciiTheme="majorBidi" w:hAnsiTheme="majorBidi" w:cstheme="majorBidi"/>
                <w:b/>
                <w:color w:val="FFFFFF" w:themeColor="background1"/>
              </w:rPr>
              <w:t>Category</w:t>
            </w:r>
          </w:p>
        </w:tc>
        <w:tc>
          <w:tcPr>
            <w:tcW w:w="5670" w:type="dxa"/>
            <w:shd w:val="clear" w:color="auto" w:fill="000000" w:themeFill="text1"/>
            <w:hideMark/>
          </w:tcPr>
          <w:p w14:paraId="56D64824" w14:textId="77777777" w:rsidR="00C603DC" w:rsidRPr="00003E92" w:rsidRDefault="00C603DC" w:rsidP="008F726F">
            <w:pPr>
              <w:spacing w:after="160" w:line="259" w:lineRule="auto"/>
              <w:rPr>
                <w:rFonts w:asciiTheme="majorBidi" w:hAnsiTheme="majorBidi" w:cstheme="majorBidi"/>
                <w:b/>
                <w:color w:val="FFFFFF" w:themeColor="background1"/>
              </w:rPr>
            </w:pPr>
            <w:r w:rsidRPr="00003E92">
              <w:rPr>
                <w:rFonts w:asciiTheme="majorBidi" w:hAnsiTheme="majorBidi" w:cstheme="majorBidi"/>
                <w:b/>
                <w:color w:val="FFFFFF" w:themeColor="background1"/>
              </w:rPr>
              <w:t>Description</w:t>
            </w:r>
          </w:p>
        </w:tc>
        <w:tc>
          <w:tcPr>
            <w:tcW w:w="1975" w:type="dxa"/>
            <w:shd w:val="clear" w:color="auto" w:fill="000000" w:themeFill="text1"/>
            <w:hideMark/>
          </w:tcPr>
          <w:p w14:paraId="759A712E" w14:textId="77777777" w:rsidR="00C603DC" w:rsidRPr="00003E92" w:rsidRDefault="00C603DC" w:rsidP="008F726F">
            <w:pPr>
              <w:spacing w:after="160" w:line="259" w:lineRule="auto"/>
              <w:rPr>
                <w:rFonts w:asciiTheme="majorBidi" w:hAnsiTheme="majorBidi" w:cstheme="majorBidi"/>
                <w:b/>
                <w:color w:val="FFFFFF" w:themeColor="background1"/>
              </w:rPr>
            </w:pPr>
            <w:r w:rsidRPr="00003E92">
              <w:rPr>
                <w:rFonts w:asciiTheme="majorBidi" w:hAnsiTheme="majorBidi" w:cstheme="majorBidi"/>
                <w:b/>
                <w:color w:val="FFFFFF" w:themeColor="background1"/>
              </w:rPr>
              <w:t>Points or %</w:t>
            </w:r>
          </w:p>
        </w:tc>
      </w:tr>
      <w:tr w:rsidR="00C603DC" w:rsidRPr="00003E92" w14:paraId="01A1EEF4" w14:textId="77777777" w:rsidTr="008F726F">
        <w:trPr>
          <w:trHeight w:val="440"/>
        </w:trPr>
        <w:tc>
          <w:tcPr>
            <w:tcW w:w="1705" w:type="dxa"/>
            <w:hideMark/>
          </w:tcPr>
          <w:p w14:paraId="0E0E857C" w14:textId="77777777" w:rsidR="00C603DC" w:rsidRPr="00003E92" w:rsidRDefault="00C603DC" w:rsidP="008F726F">
            <w:pPr>
              <w:spacing w:after="160" w:line="259" w:lineRule="auto"/>
              <w:rPr>
                <w:rFonts w:asciiTheme="majorBidi" w:hAnsiTheme="majorBidi" w:cstheme="majorBidi"/>
              </w:rPr>
            </w:pPr>
            <w:r w:rsidRPr="00003E92">
              <w:rPr>
                <w:rFonts w:asciiTheme="majorBidi" w:hAnsiTheme="majorBidi" w:cstheme="majorBidi"/>
              </w:rPr>
              <w:t>Exam 1</w:t>
            </w:r>
          </w:p>
        </w:tc>
        <w:tc>
          <w:tcPr>
            <w:tcW w:w="5670" w:type="dxa"/>
            <w:hideMark/>
          </w:tcPr>
          <w:p w14:paraId="5E23A1D7" w14:textId="4843526E" w:rsidR="00C603DC" w:rsidRPr="00003E92" w:rsidRDefault="00C603DC" w:rsidP="008F726F">
            <w:pPr>
              <w:spacing w:after="160" w:line="259" w:lineRule="auto"/>
              <w:rPr>
                <w:rFonts w:asciiTheme="majorBidi" w:hAnsiTheme="majorBidi" w:cstheme="majorBidi"/>
              </w:rPr>
            </w:pPr>
            <w:r>
              <w:rPr>
                <w:rFonts w:asciiTheme="majorBidi" w:hAnsiTheme="majorBidi" w:cstheme="majorBidi"/>
              </w:rPr>
              <w:t>Reproductive Health</w:t>
            </w:r>
          </w:p>
        </w:tc>
        <w:tc>
          <w:tcPr>
            <w:tcW w:w="1975" w:type="dxa"/>
            <w:hideMark/>
          </w:tcPr>
          <w:p w14:paraId="18048D00" w14:textId="77777777" w:rsidR="00C603DC" w:rsidRPr="00003E92" w:rsidRDefault="00C603DC" w:rsidP="008F726F">
            <w:pPr>
              <w:spacing w:after="160" w:line="259" w:lineRule="auto"/>
              <w:rPr>
                <w:rFonts w:asciiTheme="majorBidi" w:hAnsiTheme="majorBidi" w:cstheme="majorBidi"/>
              </w:rPr>
            </w:pPr>
            <w:r w:rsidRPr="00003E92">
              <w:rPr>
                <w:rFonts w:asciiTheme="majorBidi" w:hAnsiTheme="majorBidi" w:cstheme="majorBidi"/>
              </w:rPr>
              <w:t>100</w:t>
            </w:r>
          </w:p>
        </w:tc>
      </w:tr>
      <w:tr w:rsidR="00C603DC" w:rsidRPr="00003E92" w14:paraId="345F03B1" w14:textId="77777777" w:rsidTr="008F726F">
        <w:trPr>
          <w:trHeight w:val="467"/>
        </w:trPr>
        <w:tc>
          <w:tcPr>
            <w:tcW w:w="1705" w:type="dxa"/>
            <w:hideMark/>
          </w:tcPr>
          <w:p w14:paraId="3C58B1BA" w14:textId="77777777" w:rsidR="00C603DC" w:rsidRPr="00003E92" w:rsidRDefault="00C603DC" w:rsidP="008F726F">
            <w:pPr>
              <w:spacing w:after="160" w:line="259" w:lineRule="auto"/>
              <w:rPr>
                <w:rFonts w:asciiTheme="majorBidi" w:hAnsiTheme="majorBidi" w:cstheme="majorBidi"/>
              </w:rPr>
            </w:pPr>
            <w:r w:rsidRPr="00003E92">
              <w:rPr>
                <w:rFonts w:asciiTheme="majorBidi" w:hAnsiTheme="majorBidi" w:cstheme="majorBidi"/>
              </w:rPr>
              <w:t>Exam 2</w:t>
            </w:r>
          </w:p>
        </w:tc>
        <w:tc>
          <w:tcPr>
            <w:tcW w:w="5670" w:type="dxa"/>
            <w:hideMark/>
          </w:tcPr>
          <w:p w14:paraId="31A6F10F" w14:textId="1CD3C495" w:rsidR="00C603DC" w:rsidRPr="00003E92" w:rsidRDefault="00C603DC" w:rsidP="008F726F">
            <w:pPr>
              <w:spacing w:after="160" w:line="259" w:lineRule="auto"/>
              <w:rPr>
                <w:rFonts w:asciiTheme="majorBidi" w:hAnsiTheme="majorBidi" w:cstheme="majorBidi"/>
              </w:rPr>
            </w:pPr>
            <w:r>
              <w:rPr>
                <w:rFonts w:asciiTheme="majorBidi" w:hAnsiTheme="majorBidi" w:cstheme="majorBidi"/>
              </w:rPr>
              <w:t>Fluids &amp; Electrolytes</w:t>
            </w:r>
          </w:p>
        </w:tc>
        <w:tc>
          <w:tcPr>
            <w:tcW w:w="1975" w:type="dxa"/>
            <w:hideMark/>
          </w:tcPr>
          <w:p w14:paraId="6C7A8C23" w14:textId="77777777" w:rsidR="00C603DC" w:rsidRPr="00003E92" w:rsidRDefault="00C603DC" w:rsidP="008F726F">
            <w:pPr>
              <w:spacing w:after="160" w:line="259" w:lineRule="auto"/>
              <w:rPr>
                <w:rFonts w:asciiTheme="majorBidi" w:hAnsiTheme="majorBidi" w:cstheme="majorBidi"/>
              </w:rPr>
            </w:pPr>
            <w:r w:rsidRPr="00003E92">
              <w:rPr>
                <w:rFonts w:asciiTheme="majorBidi" w:hAnsiTheme="majorBidi" w:cstheme="majorBidi"/>
              </w:rPr>
              <w:t>100</w:t>
            </w:r>
          </w:p>
        </w:tc>
      </w:tr>
      <w:tr w:rsidR="00C603DC" w:rsidRPr="00003E92" w14:paraId="7D35595D" w14:textId="77777777" w:rsidTr="008F726F">
        <w:trPr>
          <w:trHeight w:val="467"/>
        </w:trPr>
        <w:tc>
          <w:tcPr>
            <w:tcW w:w="1705" w:type="dxa"/>
          </w:tcPr>
          <w:p w14:paraId="3C1D6336" w14:textId="77777777" w:rsidR="00C603DC" w:rsidRPr="00003E92" w:rsidRDefault="00C603DC" w:rsidP="008F726F">
            <w:pPr>
              <w:rPr>
                <w:rFonts w:asciiTheme="majorBidi" w:hAnsiTheme="majorBidi" w:cstheme="majorBidi"/>
              </w:rPr>
            </w:pPr>
            <w:r>
              <w:rPr>
                <w:rFonts w:asciiTheme="majorBidi" w:hAnsiTheme="majorBidi" w:cstheme="majorBidi"/>
              </w:rPr>
              <w:t>Exam 3</w:t>
            </w:r>
          </w:p>
        </w:tc>
        <w:tc>
          <w:tcPr>
            <w:tcW w:w="5670" w:type="dxa"/>
          </w:tcPr>
          <w:p w14:paraId="4E73D426" w14:textId="275B0356" w:rsidR="00C603DC" w:rsidRDefault="00C603DC" w:rsidP="008F726F">
            <w:pPr>
              <w:rPr>
                <w:rFonts w:asciiTheme="majorBidi" w:hAnsiTheme="majorBidi" w:cstheme="majorBidi"/>
              </w:rPr>
            </w:pPr>
            <w:r>
              <w:rPr>
                <w:rFonts w:asciiTheme="majorBidi" w:hAnsiTheme="majorBidi" w:cstheme="majorBidi"/>
              </w:rPr>
              <w:t>Acid/Base &amp; Renal</w:t>
            </w:r>
          </w:p>
        </w:tc>
        <w:tc>
          <w:tcPr>
            <w:tcW w:w="1975" w:type="dxa"/>
          </w:tcPr>
          <w:p w14:paraId="4C9EA539" w14:textId="77777777" w:rsidR="00C603DC" w:rsidRPr="00003E92" w:rsidRDefault="00C603DC" w:rsidP="008F726F">
            <w:pPr>
              <w:rPr>
                <w:rFonts w:asciiTheme="majorBidi" w:hAnsiTheme="majorBidi" w:cstheme="majorBidi"/>
              </w:rPr>
            </w:pPr>
            <w:r>
              <w:rPr>
                <w:rFonts w:asciiTheme="majorBidi" w:hAnsiTheme="majorBidi" w:cstheme="majorBidi"/>
              </w:rPr>
              <w:t>100</w:t>
            </w:r>
          </w:p>
        </w:tc>
      </w:tr>
      <w:tr w:rsidR="00C603DC" w:rsidRPr="00003E92" w14:paraId="261BE2B3" w14:textId="77777777" w:rsidTr="008F726F">
        <w:trPr>
          <w:trHeight w:val="467"/>
        </w:trPr>
        <w:tc>
          <w:tcPr>
            <w:tcW w:w="1705" w:type="dxa"/>
          </w:tcPr>
          <w:p w14:paraId="02B246F1" w14:textId="77777777" w:rsidR="00C603DC" w:rsidRPr="00003E92" w:rsidRDefault="00C603DC" w:rsidP="008F726F">
            <w:pPr>
              <w:rPr>
                <w:rFonts w:asciiTheme="majorBidi" w:hAnsiTheme="majorBidi" w:cstheme="majorBidi"/>
              </w:rPr>
            </w:pPr>
            <w:r>
              <w:rPr>
                <w:rFonts w:asciiTheme="majorBidi" w:hAnsiTheme="majorBidi" w:cstheme="majorBidi"/>
              </w:rPr>
              <w:t>Exam 4</w:t>
            </w:r>
          </w:p>
        </w:tc>
        <w:tc>
          <w:tcPr>
            <w:tcW w:w="5670" w:type="dxa"/>
          </w:tcPr>
          <w:p w14:paraId="0C582C4C" w14:textId="699BC34C" w:rsidR="00C603DC" w:rsidRDefault="00C603DC" w:rsidP="008F726F">
            <w:pPr>
              <w:rPr>
                <w:rFonts w:asciiTheme="majorBidi" w:hAnsiTheme="majorBidi" w:cstheme="majorBidi"/>
              </w:rPr>
            </w:pPr>
            <w:r>
              <w:rPr>
                <w:rFonts w:asciiTheme="majorBidi" w:hAnsiTheme="majorBidi" w:cstheme="majorBidi"/>
              </w:rPr>
              <w:t>Endocrine 21</w:t>
            </w:r>
          </w:p>
        </w:tc>
        <w:tc>
          <w:tcPr>
            <w:tcW w:w="1975" w:type="dxa"/>
          </w:tcPr>
          <w:p w14:paraId="2DA8218D" w14:textId="77777777" w:rsidR="00C603DC" w:rsidRPr="00003E92" w:rsidRDefault="00C603DC" w:rsidP="008F726F">
            <w:pPr>
              <w:rPr>
                <w:rFonts w:asciiTheme="majorBidi" w:hAnsiTheme="majorBidi" w:cstheme="majorBidi"/>
              </w:rPr>
            </w:pPr>
            <w:r>
              <w:rPr>
                <w:rFonts w:asciiTheme="majorBidi" w:hAnsiTheme="majorBidi" w:cstheme="majorBidi"/>
              </w:rPr>
              <w:t>100</w:t>
            </w:r>
          </w:p>
        </w:tc>
      </w:tr>
      <w:tr w:rsidR="00C603DC" w:rsidRPr="00003E92" w14:paraId="167DEEBE" w14:textId="77777777" w:rsidTr="008F726F">
        <w:trPr>
          <w:trHeight w:val="467"/>
        </w:trPr>
        <w:tc>
          <w:tcPr>
            <w:tcW w:w="1705" w:type="dxa"/>
          </w:tcPr>
          <w:p w14:paraId="16D4B85F" w14:textId="77777777" w:rsidR="00C603DC" w:rsidRPr="00003E92" w:rsidRDefault="00C603DC" w:rsidP="008F726F">
            <w:pPr>
              <w:rPr>
                <w:rFonts w:asciiTheme="majorBidi" w:hAnsiTheme="majorBidi" w:cstheme="majorBidi"/>
              </w:rPr>
            </w:pPr>
            <w:r>
              <w:rPr>
                <w:rFonts w:asciiTheme="majorBidi" w:hAnsiTheme="majorBidi" w:cstheme="majorBidi"/>
              </w:rPr>
              <w:t>Exam 5</w:t>
            </w:r>
          </w:p>
        </w:tc>
        <w:tc>
          <w:tcPr>
            <w:tcW w:w="5670" w:type="dxa"/>
          </w:tcPr>
          <w:p w14:paraId="79B1CD57" w14:textId="53F51427" w:rsidR="00C603DC" w:rsidRDefault="00C603DC" w:rsidP="008F726F">
            <w:pPr>
              <w:rPr>
                <w:rFonts w:asciiTheme="majorBidi" w:hAnsiTheme="majorBidi" w:cstheme="majorBidi"/>
              </w:rPr>
            </w:pPr>
            <w:r>
              <w:rPr>
                <w:rFonts w:asciiTheme="majorBidi" w:hAnsiTheme="majorBidi" w:cstheme="majorBidi"/>
              </w:rPr>
              <w:t>Endocrine 2</w:t>
            </w:r>
          </w:p>
        </w:tc>
        <w:tc>
          <w:tcPr>
            <w:tcW w:w="1975" w:type="dxa"/>
          </w:tcPr>
          <w:p w14:paraId="351F8D56" w14:textId="77777777" w:rsidR="00C603DC" w:rsidRPr="00003E92" w:rsidRDefault="00C603DC" w:rsidP="008F726F">
            <w:pPr>
              <w:rPr>
                <w:rFonts w:asciiTheme="majorBidi" w:hAnsiTheme="majorBidi" w:cstheme="majorBidi"/>
              </w:rPr>
            </w:pPr>
            <w:r>
              <w:rPr>
                <w:rFonts w:asciiTheme="majorBidi" w:hAnsiTheme="majorBidi" w:cstheme="majorBidi"/>
              </w:rPr>
              <w:t>100</w:t>
            </w:r>
          </w:p>
        </w:tc>
      </w:tr>
      <w:tr w:rsidR="00C603DC" w:rsidRPr="00003E92" w14:paraId="66BD168D" w14:textId="77777777" w:rsidTr="008F726F">
        <w:trPr>
          <w:trHeight w:val="557"/>
        </w:trPr>
        <w:tc>
          <w:tcPr>
            <w:tcW w:w="1705" w:type="dxa"/>
            <w:hideMark/>
          </w:tcPr>
          <w:p w14:paraId="783CA1F9" w14:textId="77777777" w:rsidR="00C603DC" w:rsidRPr="00003E92" w:rsidRDefault="00C603DC" w:rsidP="008F726F">
            <w:pPr>
              <w:rPr>
                <w:rFonts w:asciiTheme="majorBidi" w:hAnsiTheme="majorBidi" w:cstheme="majorBidi"/>
              </w:rPr>
            </w:pPr>
            <w:r w:rsidRPr="00003E92">
              <w:rPr>
                <w:rFonts w:asciiTheme="majorBidi" w:hAnsiTheme="majorBidi" w:cstheme="majorBidi"/>
              </w:rPr>
              <w:t>HESI Exam</w:t>
            </w:r>
          </w:p>
        </w:tc>
        <w:tc>
          <w:tcPr>
            <w:tcW w:w="5670" w:type="dxa"/>
          </w:tcPr>
          <w:p w14:paraId="491EBB14" w14:textId="77777777" w:rsidR="00C603DC" w:rsidRPr="00003E92" w:rsidRDefault="00C603DC" w:rsidP="008F726F">
            <w:pPr>
              <w:spacing w:after="160" w:line="259" w:lineRule="auto"/>
              <w:rPr>
                <w:rFonts w:asciiTheme="majorBidi" w:hAnsiTheme="majorBidi" w:cstheme="majorBidi"/>
              </w:rPr>
            </w:pPr>
            <w:r>
              <w:rPr>
                <w:rFonts w:asciiTheme="majorBidi" w:hAnsiTheme="majorBidi" w:cstheme="majorBidi"/>
              </w:rPr>
              <w:t>All content</w:t>
            </w:r>
          </w:p>
        </w:tc>
        <w:tc>
          <w:tcPr>
            <w:tcW w:w="1975" w:type="dxa"/>
            <w:hideMark/>
          </w:tcPr>
          <w:p w14:paraId="3AFBBE37" w14:textId="77777777" w:rsidR="00C603DC" w:rsidRPr="00003E92" w:rsidRDefault="00C603DC" w:rsidP="008F726F">
            <w:pPr>
              <w:spacing w:after="160" w:line="259" w:lineRule="auto"/>
              <w:rPr>
                <w:rFonts w:asciiTheme="majorBidi" w:hAnsiTheme="majorBidi" w:cstheme="majorBidi"/>
              </w:rPr>
            </w:pPr>
            <w:r w:rsidRPr="00003E92">
              <w:rPr>
                <w:rFonts w:asciiTheme="majorBidi" w:hAnsiTheme="majorBidi" w:cstheme="majorBidi"/>
              </w:rPr>
              <w:t>100</w:t>
            </w:r>
          </w:p>
        </w:tc>
      </w:tr>
      <w:tr w:rsidR="00C603DC" w:rsidRPr="00003E92" w14:paraId="68078A59" w14:textId="77777777" w:rsidTr="008F726F">
        <w:trPr>
          <w:trHeight w:val="557"/>
        </w:trPr>
        <w:tc>
          <w:tcPr>
            <w:tcW w:w="1705" w:type="dxa"/>
          </w:tcPr>
          <w:p w14:paraId="7F16FF81" w14:textId="4E9E56F0" w:rsidR="00C603DC" w:rsidRPr="00003E92" w:rsidRDefault="0095079E" w:rsidP="008F726F">
            <w:pPr>
              <w:rPr>
                <w:rFonts w:asciiTheme="majorBidi" w:hAnsiTheme="majorBidi" w:cstheme="majorBidi"/>
              </w:rPr>
            </w:pPr>
            <w:r>
              <w:rPr>
                <w:rFonts w:asciiTheme="majorBidi" w:hAnsiTheme="majorBidi" w:cstheme="majorBidi"/>
              </w:rPr>
              <w:t xml:space="preserve">Course </w:t>
            </w:r>
            <w:r w:rsidR="00C603DC" w:rsidRPr="00003E92">
              <w:rPr>
                <w:rFonts w:asciiTheme="majorBidi" w:hAnsiTheme="majorBidi" w:cstheme="majorBidi"/>
              </w:rPr>
              <w:t>Assignments</w:t>
            </w:r>
          </w:p>
        </w:tc>
        <w:tc>
          <w:tcPr>
            <w:tcW w:w="5670" w:type="dxa"/>
          </w:tcPr>
          <w:p w14:paraId="3054E15D" w14:textId="2DCECE10" w:rsidR="0095079E" w:rsidRPr="00003E92" w:rsidRDefault="0095079E" w:rsidP="008F726F">
            <w:pPr>
              <w:rPr>
                <w:rFonts w:asciiTheme="majorBidi" w:hAnsiTheme="majorBidi" w:cstheme="majorBidi"/>
              </w:rPr>
            </w:pPr>
            <w:r>
              <w:rPr>
                <w:rFonts w:asciiTheme="majorBidi" w:hAnsiTheme="majorBidi" w:cstheme="majorBidi"/>
              </w:rPr>
              <w:t>Evidence-Based Nursing Forum Project</w:t>
            </w:r>
          </w:p>
        </w:tc>
        <w:tc>
          <w:tcPr>
            <w:tcW w:w="1975" w:type="dxa"/>
          </w:tcPr>
          <w:p w14:paraId="43567D09" w14:textId="77777777" w:rsidR="00C603DC" w:rsidRPr="00003E92" w:rsidRDefault="00C603DC" w:rsidP="008F726F">
            <w:pPr>
              <w:rPr>
                <w:rFonts w:asciiTheme="majorBidi" w:hAnsiTheme="majorBidi" w:cstheme="majorBidi"/>
              </w:rPr>
            </w:pPr>
            <w:r w:rsidRPr="00003E92">
              <w:rPr>
                <w:rFonts w:asciiTheme="majorBidi" w:hAnsiTheme="majorBidi" w:cstheme="majorBidi"/>
              </w:rPr>
              <w:t>100</w:t>
            </w:r>
          </w:p>
        </w:tc>
      </w:tr>
      <w:tr w:rsidR="0095079E" w:rsidRPr="00003E92" w14:paraId="2BAD5E9B" w14:textId="77777777" w:rsidTr="008F726F">
        <w:trPr>
          <w:trHeight w:val="557"/>
        </w:trPr>
        <w:tc>
          <w:tcPr>
            <w:tcW w:w="1705" w:type="dxa"/>
          </w:tcPr>
          <w:p w14:paraId="282263DC" w14:textId="77777777" w:rsidR="0095079E" w:rsidRDefault="0095079E" w:rsidP="008F726F">
            <w:pPr>
              <w:rPr>
                <w:rFonts w:asciiTheme="majorBidi" w:hAnsiTheme="majorBidi" w:cstheme="majorBidi"/>
              </w:rPr>
            </w:pPr>
            <w:r>
              <w:rPr>
                <w:rFonts w:asciiTheme="majorBidi" w:hAnsiTheme="majorBidi" w:cstheme="majorBidi"/>
              </w:rPr>
              <w:t>Class</w:t>
            </w:r>
          </w:p>
          <w:p w14:paraId="75DB984D" w14:textId="5289C0D3" w:rsidR="0095079E" w:rsidRPr="00003E92" w:rsidRDefault="0095079E" w:rsidP="008F726F">
            <w:pPr>
              <w:rPr>
                <w:rFonts w:asciiTheme="majorBidi" w:hAnsiTheme="majorBidi" w:cstheme="majorBidi"/>
              </w:rPr>
            </w:pPr>
            <w:r>
              <w:rPr>
                <w:rFonts w:asciiTheme="majorBidi" w:hAnsiTheme="majorBidi" w:cstheme="majorBidi"/>
              </w:rPr>
              <w:t>Assignments</w:t>
            </w:r>
          </w:p>
        </w:tc>
        <w:tc>
          <w:tcPr>
            <w:tcW w:w="5670" w:type="dxa"/>
          </w:tcPr>
          <w:p w14:paraId="3F3C0777" w14:textId="7BB18D3C" w:rsidR="0095079E" w:rsidRDefault="001F68C4" w:rsidP="008F726F">
            <w:pPr>
              <w:rPr>
                <w:rFonts w:asciiTheme="majorBidi" w:hAnsiTheme="majorBidi" w:cstheme="majorBidi"/>
              </w:rPr>
            </w:pPr>
            <w:r>
              <w:rPr>
                <w:rFonts w:asciiTheme="majorBidi" w:hAnsiTheme="majorBidi" w:cstheme="majorBidi"/>
              </w:rPr>
              <w:t xml:space="preserve">Specific </w:t>
            </w:r>
            <w:r w:rsidR="0095079E">
              <w:rPr>
                <w:rFonts w:asciiTheme="majorBidi" w:hAnsiTheme="majorBidi" w:cstheme="majorBidi"/>
              </w:rPr>
              <w:t>assignments throughout the content will be assigned by content instructors</w:t>
            </w:r>
            <w:r>
              <w:rPr>
                <w:rFonts w:asciiTheme="majorBidi" w:hAnsiTheme="majorBidi" w:cstheme="majorBidi"/>
              </w:rPr>
              <w:t xml:space="preserve"> with a total value over the semester of 100 points.</w:t>
            </w:r>
          </w:p>
          <w:p w14:paraId="046EB78A" w14:textId="51478166" w:rsidR="001F68C4" w:rsidRDefault="001F68C4" w:rsidP="008F726F">
            <w:pPr>
              <w:rPr>
                <w:rFonts w:asciiTheme="majorBidi" w:hAnsiTheme="majorBidi" w:cstheme="majorBidi"/>
              </w:rPr>
            </w:pPr>
          </w:p>
        </w:tc>
        <w:tc>
          <w:tcPr>
            <w:tcW w:w="1975" w:type="dxa"/>
          </w:tcPr>
          <w:p w14:paraId="2683DC76" w14:textId="6D789249" w:rsidR="0095079E" w:rsidRPr="00003E92" w:rsidRDefault="0095079E" w:rsidP="008F726F">
            <w:pPr>
              <w:rPr>
                <w:rFonts w:asciiTheme="majorBidi" w:hAnsiTheme="majorBidi" w:cstheme="majorBidi"/>
              </w:rPr>
            </w:pPr>
            <w:r>
              <w:rPr>
                <w:rFonts w:asciiTheme="majorBidi" w:hAnsiTheme="majorBidi" w:cstheme="majorBidi"/>
              </w:rPr>
              <w:t>100</w:t>
            </w:r>
          </w:p>
        </w:tc>
      </w:tr>
      <w:tr w:rsidR="00C603DC" w:rsidRPr="00003E92" w14:paraId="483988ED" w14:textId="77777777" w:rsidTr="008F726F">
        <w:trPr>
          <w:trHeight w:val="557"/>
        </w:trPr>
        <w:tc>
          <w:tcPr>
            <w:tcW w:w="1705" w:type="dxa"/>
          </w:tcPr>
          <w:p w14:paraId="04536E7F" w14:textId="77777777" w:rsidR="00C603DC" w:rsidRPr="00003E92" w:rsidRDefault="00C603DC" w:rsidP="008F726F">
            <w:pPr>
              <w:rPr>
                <w:rFonts w:asciiTheme="majorBidi" w:hAnsiTheme="majorBidi" w:cstheme="majorBidi"/>
              </w:rPr>
            </w:pPr>
            <w:r w:rsidRPr="00003E92">
              <w:rPr>
                <w:rFonts w:asciiTheme="majorBidi" w:hAnsiTheme="majorBidi" w:cstheme="majorBidi"/>
              </w:rPr>
              <w:t xml:space="preserve">Clinical </w:t>
            </w:r>
          </w:p>
        </w:tc>
        <w:tc>
          <w:tcPr>
            <w:tcW w:w="5670" w:type="dxa"/>
          </w:tcPr>
          <w:p w14:paraId="0FC2C2C6" w14:textId="77777777" w:rsidR="00C603DC" w:rsidRPr="00003E92" w:rsidRDefault="00C603DC" w:rsidP="008F726F">
            <w:pPr>
              <w:rPr>
                <w:rFonts w:asciiTheme="majorBidi" w:hAnsiTheme="majorBidi" w:cstheme="majorBidi"/>
              </w:rPr>
            </w:pPr>
            <w:r w:rsidRPr="00003E92">
              <w:rPr>
                <w:rFonts w:asciiTheme="majorBidi" w:hAnsiTheme="majorBidi" w:cstheme="majorBidi"/>
              </w:rPr>
              <w:t>Must earn 90% or above on math exam;</w:t>
            </w:r>
          </w:p>
          <w:p w14:paraId="3DB6E818" w14:textId="77777777" w:rsidR="00C603DC" w:rsidRPr="00003E92" w:rsidRDefault="00C603DC" w:rsidP="008F726F">
            <w:pPr>
              <w:rPr>
                <w:rFonts w:asciiTheme="majorBidi" w:hAnsiTheme="majorBidi" w:cstheme="majorBidi"/>
              </w:rPr>
            </w:pPr>
            <w:r w:rsidRPr="00003E92">
              <w:rPr>
                <w:rFonts w:asciiTheme="majorBidi" w:hAnsiTheme="majorBidi" w:cstheme="majorBidi"/>
              </w:rPr>
              <w:t>Complete all clinical assignments with 90% or more being at “satisfactory” level;</w:t>
            </w:r>
          </w:p>
          <w:p w14:paraId="2CF2A31B" w14:textId="77777777" w:rsidR="00C603DC" w:rsidRPr="00003E92" w:rsidRDefault="00C603DC" w:rsidP="008F726F">
            <w:pPr>
              <w:rPr>
                <w:rFonts w:asciiTheme="majorBidi" w:hAnsiTheme="majorBidi" w:cstheme="majorBidi"/>
              </w:rPr>
            </w:pPr>
            <w:r w:rsidRPr="00003E92">
              <w:rPr>
                <w:rFonts w:asciiTheme="majorBidi" w:hAnsiTheme="majorBidi" w:cstheme="majorBidi"/>
              </w:rPr>
              <w:t>Earn “competent” on final clinical evaluation</w:t>
            </w:r>
          </w:p>
        </w:tc>
        <w:tc>
          <w:tcPr>
            <w:tcW w:w="1975" w:type="dxa"/>
          </w:tcPr>
          <w:p w14:paraId="73681A19" w14:textId="77777777" w:rsidR="00C603DC" w:rsidRPr="00003E92" w:rsidRDefault="00C603DC" w:rsidP="008F726F">
            <w:pPr>
              <w:rPr>
                <w:rFonts w:asciiTheme="majorBidi" w:hAnsiTheme="majorBidi" w:cstheme="majorBidi"/>
              </w:rPr>
            </w:pPr>
            <w:r w:rsidRPr="00003E92">
              <w:rPr>
                <w:rFonts w:asciiTheme="majorBidi" w:hAnsiTheme="majorBidi" w:cstheme="majorBidi"/>
              </w:rPr>
              <w:t>Satisfactory/</w:t>
            </w:r>
          </w:p>
          <w:p w14:paraId="7BBE225F" w14:textId="77777777" w:rsidR="00C603DC" w:rsidRPr="00003E92" w:rsidRDefault="00C603DC" w:rsidP="008F726F">
            <w:pPr>
              <w:rPr>
                <w:rFonts w:asciiTheme="majorBidi" w:hAnsiTheme="majorBidi" w:cstheme="majorBidi"/>
              </w:rPr>
            </w:pPr>
            <w:r w:rsidRPr="00003E92">
              <w:rPr>
                <w:rFonts w:asciiTheme="majorBidi" w:hAnsiTheme="majorBidi" w:cstheme="majorBidi"/>
              </w:rPr>
              <w:t>Unsatisfactory</w:t>
            </w:r>
          </w:p>
        </w:tc>
      </w:tr>
      <w:tr w:rsidR="00C603DC" w:rsidRPr="00003E92" w14:paraId="7676969A" w14:textId="77777777" w:rsidTr="008F726F">
        <w:trPr>
          <w:trHeight w:val="557"/>
        </w:trPr>
        <w:tc>
          <w:tcPr>
            <w:tcW w:w="1705" w:type="dxa"/>
          </w:tcPr>
          <w:p w14:paraId="6246D405" w14:textId="77777777" w:rsidR="00C603DC" w:rsidRPr="00003E92" w:rsidRDefault="00C603DC" w:rsidP="008F726F">
            <w:pPr>
              <w:rPr>
                <w:rFonts w:asciiTheme="majorBidi" w:hAnsiTheme="majorBidi" w:cstheme="majorBidi"/>
              </w:rPr>
            </w:pPr>
          </w:p>
        </w:tc>
        <w:tc>
          <w:tcPr>
            <w:tcW w:w="5670" w:type="dxa"/>
          </w:tcPr>
          <w:p w14:paraId="5240C18C" w14:textId="77777777" w:rsidR="00C603DC" w:rsidRPr="00003E92" w:rsidRDefault="00C603DC" w:rsidP="008F726F">
            <w:pPr>
              <w:rPr>
                <w:rFonts w:asciiTheme="majorBidi" w:hAnsiTheme="majorBidi" w:cstheme="majorBidi"/>
                <w:b/>
              </w:rPr>
            </w:pPr>
          </w:p>
          <w:p w14:paraId="194DE9C2" w14:textId="77777777" w:rsidR="00C603DC" w:rsidRPr="00003E92" w:rsidRDefault="00C603DC" w:rsidP="008F726F">
            <w:pPr>
              <w:rPr>
                <w:rFonts w:asciiTheme="majorBidi" w:hAnsiTheme="majorBidi" w:cstheme="majorBidi"/>
                <w:b/>
              </w:rPr>
            </w:pPr>
            <w:r w:rsidRPr="00003E92">
              <w:rPr>
                <w:rFonts w:asciiTheme="majorBidi" w:hAnsiTheme="majorBidi" w:cstheme="majorBidi"/>
                <w:b/>
              </w:rPr>
              <w:t>Total Points</w:t>
            </w:r>
          </w:p>
        </w:tc>
        <w:tc>
          <w:tcPr>
            <w:tcW w:w="1975" w:type="dxa"/>
          </w:tcPr>
          <w:p w14:paraId="5D0D7F68" w14:textId="77777777" w:rsidR="00C603DC" w:rsidRPr="00003E92" w:rsidRDefault="00C603DC" w:rsidP="008F726F">
            <w:pPr>
              <w:rPr>
                <w:rFonts w:asciiTheme="majorBidi" w:hAnsiTheme="majorBidi" w:cstheme="majorBidi"/>
              </w:rPr>
            </w:pPr>
          </w:p>
          <w:p w14:paraId="69DDA101" w14:textId="293358CC" w:rsidR="00C603DC" w:rsidRPr="00003E92" w:rsidRDefault="0095079E" w:rsidP="008F726F">
            <w:pPr>
              <w:rPr>
                <w:rFonts w:asciiTheme="majorBidi" w:hAnsiTheme="majorBidi" w:cstheme="majorBidi"/>
                <w:b/>
              </w:rPr>
            </w:pPr>
            <w:r>
              <w:rPr>
                <w:rFonts w:asciiTheme="majorBidi" w:hAnsiTheme="majorBidi" w:cstheme="majorBidi"/>
                <w:b/>
              </w:rPr>
              <w:t>8</w:t>
            </w:r>
            <w:r w:rsidR="00C603DC">
              <w:rPr>
                <w:rFonts w:asciiTheme="majorBidi" w:hAnsiTheme="majorBidi" w:cstheme="majorBidi"/>
                <w:b/>
              </w:rPr>
              <w:t>00</w:t>
            </w:r>
          </w:p>
        </w:tc>
      </w:tr>
    </w:tbl>
    <w:p w14:paraId="3E7C79B9" w14:textId="77777777" w:rsidR="00C603DC" w:rsidRPr="00003E92" w:rsidRDefault="00C603DC" w:rsidP="00C603DC">
      <w:pPr>
        <w:rPr>
          <w:rFonts w:asciiTheme="majorBidi" w:hAnsiTheme="majorBidi" w:cstheme="majorBidi"/>
        </w:rPr>
      </w:pPr>
    </w:p>
    <w:p w14:paraId="485677B6" w14:textId="77777777" w:rsidR="00C603DC" w:rsidRPr="00003E92" w:rsidRDefault="00C603DC" w:rsidP="00C603DC">
      <w:pPr>
        <w:rPr>
          <w:rFonts w:asciiTheme="majorBidi" w:hAnsiTheme="majorBidi" w:cstheme="majorBidi"/>
          <w:b/>
        </w:rPr>
      </w:pPr>
      <w:r w:rsidRPr="00003E92">
        <w:rPr>
          <w:rFonts w:asciiTheme="majorBidi" w:hAnsiTheme="majorBidi" w:cstheme="majorBidi"/>
          <w:b/>
        </w:rPr>
        <w:t>Additional Grading Policy Stipulations:</w:t>
      </w:r>
    </w:p>
    <w:p w14:paraId="383B623A" w14:textId="0D001868" w:rsidR="00C603DC" w:rsidRPr="00003E92" w:rsidRDefault="00C603DC" w:rsidP="00C603DC">
      <w:pPr>
        <w:rPr>
          <w:rFonts w:asciiTheme="majorBidi" w:hAnsiTheme="majorBidi" w:cstheme="majorBidi"/>
          <w:b/>
        </w:rPr>
      </w:pPr>
      <w:r w:rsidRPr="00003E92">
        <w:rPr>
          <w:rFonts w:asciiTheme="majorBidi" w:hAnsiTheme="majorBidi" w:cstheme="majorBidi"/>
          <w:b/>
        </w:rPr>
        <w:t xml:space="preserve">1.  Student must earn at least </w:t>
      </w:r>
      <w:r w:rsidR="001F68C4">
        <w:rPr>
          <w:rFonts w:asciiTheme="majorBidi" w:hAnsiTheme="majorBidi" w:cstheme="majorBidi"/>
          <w:b/>
        </w:rPr>
        <w:t>640</w:t>
      </w:r>
      <w:r>
        <w:rPr>
          <w:rFonts w:asciiTheme="majorBidi" w:hAnsiTheme="majorBidi" w:cstheme="majorBidi"/>
          <w:b/>
        </w:rPr>
        <w:t xml:space="preserve"> of the </w:t>
      </w:r>
      <w:r w:rsidR="001F68C4">
        <w:rPr>
          <w:rFonts w:asciiTheme="majorBidi" w:hAnsiTheme="majorBidi" w:cstheme="majorBidi"/>
          <w:b/>
        </w:rPr>
        <w:t>8</w:t>
      </w:r>
      <w:r w:rsidRPr="00003E92">
        <w:rPr>
          <w:rFonts w:asciiTheme="majorBidi" w:hAnsiTheme="majorBidi" w:cstheme="majorBidi"/>
          <w:b/>
        </w:rPr>
        <w:t>00 available points on exams or 80%.</w:t>
      </w:r>
    </w:p>
    <w:p w14:paraId="59340E21" w14:textId="0BAEE84F" w:rsidR="00C603DC" w:rsidRPr="00003E92" w:rsidRDefault="00C603DC" w:rsidP="00C603DC">
      <w:pPr>
        <w:rPr>
          <w:rFonts w:asciiTheme="majorBidi" w:hAnsiTheme="majorBidi" w:cstheme="majorBidi"/>
          <w:b/>
        </w:rPr>
      </w:pPr>
      <w:r w:rsidRPr="00003E92">
        <w:rPr>
          <w:rFonts w:asciiTheme="majorBidi" w:hAnsiTheme="majorBidi" w:cstheme="majorBidi"/>
          <w:b/>
        </w:rPr>
        <w:t xml:space="preserve">2.  Points received for the </w:t>
      </w:r>
      <w:r w:rsidR="001F68C4">
        <w:rPr>
          <w:rFonts w:asciiTheme="majorBidi" w:hAnsiTheme="majorBidi" w:cstheme="majorBidi"/>
          <w:b/>
        </w:rPr>
        <w:t>Evidence-Based Nursing Forum</w:t>
      </w:r>
      <w:r>
        <w:rPr>
          <w:rFonts w:asciiTheme="majorBidi" w:hAnsiTheme="majorBidi" w:cstheme="majorBidi"/>
          <w:b/>
        </w:rPr>
        <w:t xml:space="preserve"> Project</w:t>
      </w:r>
      <w:r w:rsidRPr="00003E92">
        <w:rPr>
          <w:rFonts w:asciiTheme="majorBidi" w:hAnsiTheme="majorBidi" w:cstheme="majorBidi"/>
          <w:b/>
        </w:rPr>
        <w:t xml:space="preserve"> </w:t>
      </w:r>
      <w:r w:rsidR="001F68C4">
        <w:rPr>
          <w:rFonts w:asciiTheme="majorBidi" w:hAnsiTheme="majorBidi" w:cstheme="majorBidi"/>
          <w:b/>
        </w:rPr>
        <w:t xml:space="preserve">and Class Assignments </w:t>
      </w:r>
      <w:r w:rsidRPr="00003E92">
        <w:rPr>
          <w:rFonts w:asciiTheme="majorBidi" w:hAnsiTheme="majorBidi" w:cstheme="majorBidi"/>
          <w:b/>
        </w:rPr>
        <w:t>are added only if stipulation 1 is met.</w:t>
      </w:r>
    </w:p>
    <w:p w14:paraId="3D0EF7A2" w14:textId="77777777" w:rsidR="00C603DC" w:rsidRPr="00003E92" w:rsidRDefault="00C603DC" w:rsidP="00C603DC">
      <w:pPr>
        <w:rPr>
          <w:rFonts w:asciiTheme="majorBidi" w:hAnsiTheme="majorBidi" w:cstheme="majorBidi"/>
        </w:rPr>
      </w:pPr>
      <w:r w:rsidRPr="00003E92">
        <w:rPr>
          <w:rFonts w:asciiTheme="majorBidi" w:hAnsiTheme="majorBidi" w:cstheme="majorBidi"/>
          <w:b/>
        </w:rPr>
        <w:t>3.</w:t>
      </w:r>
      <w:r>
        <w:rPr>
          <w:rFonts w:asciiTheme="majorBidi" w:hAnsiTheme="majorBidi" w:cstheme="majorBidi"/>
          <w:b/>
        </w:rPr>
        <w:t xml:space="preserve"> </w:t>
      </w:r>
      <w:r w:rsidRPr="00003E92">
        <w:rPr>
          <w:rFonts w:asciiTheme="majorBidi" w:hAnsiTheme="majorBidi" w:cstheme="majorBidi"/>
          <w:b/>
        </w:rPr>
        <w:t xml:space="preserve"> Student must receive a Satisfactory Clinical score in addition to stipulations 1 an</w:t>
      </w:r>
      <w:r>
        <w:rPr>
          <w:rFonts w:asciiTheme="majorBidi" w:hAnsiTheme="majorBidi" w:cstheme="majorBidi"/>
          <w:b/>
        </w:rPr>
        <w:t>d 2 to be successful in NUR 2220</w:t>
      </w:r>
      <w:r w:rsidRPr="00003E92">
        <w:rPr>
          <w:rFonts w:asciiTheme="majorBidi" w:hAnsiTheme="majorBidi" w:cstheme="majorBidi"/>
          <w:b/>
        </w:rPr>
        <w:t>C.</w:t>
      </w:r>
    </w:p>
    <w:p w14:paraId="5E5CFD0D" w14:textId="71ECE32A" w:rsidR="00CD5BC6" w:rsidRDefault="00CD5BC6" w:rsidP="001F68C4">
      <w:pPr>
        <w:pStyle w:val="Heading1"/>
        <w:rPr>
          <w:rFonts w:asciiTheme="minorHAnsi" w:eastAsiaTheme="minorEastAsia" w:hAnsiTheme="minorHAnsi" w:cstheme="minorBidi"/>
          <w:color w:val="auto"/>
          <w:sz w:val="22"/>
          <w:szCs w:val="22"/>
        </w:rPr>
      </w:pPr>
      <w:r w:rsidRPr="002C307A">
        <w:t>Course Calendar:</w:t>
      </w:r>
    </w:p>
    <w:p w14:paraId="3FB4875B" w14:textId="77777777" w:rsidR="001F68C4" w:rsidRPr="00DD22F2" w:rsidRDefault="001F68C4" w:rsidP="001F68C4">
      <w:pPr>
        <w:rPr>
          <w:color w:val="FF0000"/>
        </w:rPr>
      </w:pPr>
    </w:p>
    <w:tbl>
      <w:tblPr>
        <w:tblStyle w:val="GridTable4"/>
        <w:tblW w:w="7560" w:type="dxa"/>
        <w:tblLook w:val="04A0" w:firstRow="1" w:lastRow="0" w:firstColumn="1" w:lastColumn="0" w:noHBand="0" w:noVBand="1"/>
        <w:tblCaption w:val="Course Calendar"/>
        <w:tblDescription w:val="The course calendar table indicates the Week number, start and end dates for the week, course activities/objectives for each week, and the due dates for all assignments."/>
      </w:tblPr>
      <w:tblGrid>
        <w:gridCol w:w="1060"/>
        <w:gridCol w:w="960"/>
        <w:gridCol w:w="960"/>
        <w:gridCol w:w="4580"/>
      </w:tblGrid>
      <w:tr w:rsidR="001F68C4" w:rsidRPr="002C307A" w14:paraId="0DB151D4" w14:textId="77777777" w:rsidTr="00561CDE">
        <w:trPr>
          <w:cnfStyle w:val="100000000000" w:firstRow="1" w:lastRow="0" w:firstColumn="0" w:lastColumn="0" w:oddVBand="0" w:evenVBand="0" w:oddHBand="0" w:evenHBand="0" w:firstRowFirstColumn="0" w:firstRowLastColumn="0" w:lastRowFirstColumn="0" w:lastRowLastColumn="0"/>
          <w:trHeight w:val="233"/>
          <w:tblHeader/>
        </w:trPr>
        <w:tc>
          <w:tcPr>
            <w:cnfStyle w:val="001000000000" w:firstRow="0" w:lastRow="0" w:firstColumn="1" w:lastColumn="0" w:oddVBand="0" w:evenVBand="0" w:oddHBand="0" w:evenHBand="0" w:firstRowFirstColumn="0" w:firstRowLastColumn="0" w:lastRowFirstColumn="0" w:lastRowLastColumn="0"/>
            <w:tcW w:w="1060" w:type="dxa"/>
            <w:noWrap/>
            <w:hideMark/>
          </w:tcPr>
          <w:p w14:paraId="0BB98CD9" w14:textId="77777777" w:rsidR="001F68C4" w:rsidRPr="002C307A" w:rsidRDefault="001F68C4" w:rsidP="00561CDE">
            <w:pPr>
              <w:spacing w:after="160" w:line="259" w:lineRule="auto"/>
            </w:pPr>
            <w:r w:rsidRPr="002C307A">
              <w:t>Week</w:t>
            </w:r>
          </w:p>
        </w:tc>
        <w:tc>
          <w:tcPr>
            <w:tcW w:w="960" w:type="dxa"/>
            <w:noWrap/>
            <w:hideMark/>
          </w:tcPr>
          <w:p w14:paraId="685D0BB0" w14:textId="77777777" w:rsidR="001F68C4" w:rsidRPr="002C307A" w:rsidRDefault="001F68C4" w:rsidP="00561CDE">
            <w:pPr>
              <w:spacing w:after="160" w:line="259" w:lineRule="auto"/>
              <w:cnfStyle w:val="100000000000" w:firstRow="1" w:lastRow="0" w:firstColumn="0" w:lastColumn="0" w:oddVBand="0" w:evenVBand="0" w:oddHBand="0" w:evenHBand="0" w:firstRowFirstColumn="0" w:firstRowLastColumn="0" w:lastRowFirstColumn="0" w:lastRowLastColumn="0"/>
            </w:pPr>
            <w:r w:rsidRPr="002C307A">
              <w:t>Begins</w:t>
            </w:r>
          </w:p>
        </w:tc>
        <w:tc>
          <w:tcPr>
            <w:tcW w:w="960" w:type="dxa"/>
            <w:noWrap/>
            <w:hideMark/>
          </w:tcPr>
          <w:p w14:paraId="54965B3E" w14:textId="77777777" w:rsidR="001F68C4" w:rsidRPr="002C307A" w:rsidRDefault="001F68C4" w:rsidP="00561CDE">
            <w:pPr>
              <w:spacing w:after="160" w:line="259" w:lineRule="auto"/>
              <w:cnfStyle w:val="100000000000" w:firstRow="1" w:lastRow="0" w:firstColumn="0" w:lastColumn="0" w:oddVBand="0" w:evenVBand="0" w:oddHBand="0" w:evenHBand="0" w:firstRowFirstColumn="0" w:firstRowLastColumn="0" w:lastRowFirstColumn="0" w:lastRowLastColumn="0"/>
            </w:pPr>
            <w:r w:rsidRPr="002C307A">
              <w:t>Ends</w:t>
            </w:r>
          </w:p>
        </w:tc>
        <w:tc>
          <w:tcPr>
            <w:tcW w:w="4580" w:type="dxa"/>
            <w:hideMark/>
          </w:tcPr>
          <w:p w14:paraId="2737407A" w14:textId="77777777" w:rsidR="001F68C4" w:rsidRPr="002C307A" w:rsidRDefault="001F68C4" w:rsidP="00561CDE">
            <w:pPr>
              <w:spacing w:after="160" w:line="259" w:lineRule="auto"/>
              <w:cnfStyle w:val="100000000000" w:firstRow="1" w:lastRow="0" w:firstColumn="0" w:lastColumn="0" w:oddVBand="0" w:evenVBand="0" w:oddHBand="0" w:evenHBand="0" w:firstRowFirstColumn="0" w:firstRowLastColumn="0" w:lastRowFirstColumn="0" w:lastRowLastColumn="0"/>
            </w:pPr>
            <w:r>
              <w:t>Content</w:t>
            </w:r>
          </w:p>
        </w:tc>
      </w:tr>
      <w:tr w:rsidR="001F68C4" w:rsidRPr="002C307A" w14:paraId="4872F75B" w14:textId="77777777" w:rsidTr="00561C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60" w:type="dxa"/>
            <w:noWrap/>
            <w:hideMark/>
          </w:tcPr>
          <w:p w14:paraId="669CECC2" w14:textId="77777777" w:rsidR="001F68C4" w:rsidRPr="002C307A" w:rsidRDefault="001F68C4" w:rsidP="00561CDE">
            <w:pPr>
              <w:spacing w:after="160" w:line="259" w:lineRule="auto"/>
            </w:pPr>
            <w:r w:rsidRPr="002C307A">
              <w:t>1</w:t>
            </w:r>
          </w:p>
        </w:tc>
        <w:tc>
          <w:tcPr>
            <w:tcW w:w="960" w:type="dxa"/>
            <w:noWrap/>
            <w:hideMark/>
          </w:tcPr>
          <w:p w14:paraId="2D33B7E7" w14:textId="77777777" w:rsidR="001F68C4" w:rsidRPr="002C307A" w:rsidRDefault="001F68C4" w:rsidP="00561CDE">
            <w:pPr>
              <w:spacing w:after="160" w:line="259" w:lineRule="auto"/>
              <w:cnfStyle w:val="000000100000" w:firstRow="0" w:lastRow="0" w:firstColumn="0" w:lastColumn="0" w:oddVBand="0" w:evenVBand="0" w:oddHBand="1" w:evenHBand="0" w:firstRowFirstColumn="0" w:firstRowLastColumn="0" w:lastRowFirstColumn="0" w:lastRowLastColumn="0"/>
            </w:pPr>
            <w:r>
              <w:t>Aug 24</w:t>
            </w:r>
          </w:p>
        </w:tc>
        <w:tc>
          <w:tcPr>
            <w:tcW w:w="960" w:type="dxa"/>
            <w:noWrap/>
            <w:hideMark/>
          </w:tcPr>
          <w:p w14:paraId="3422E233" w14:textId="77777777" w:rsidR="001F68C4" w:rsidRPr="002C307A" w:rsidRDefault="001F68C4" w:rsidP="00561CDE">
            <w:pPr>
              <w:spacing w:after="160" w:line="259" w:lineRule="auto"/>
              <w:cnfStyle w:val="000000100000" w:firstRow="0" w:lastRow="0" w:firstColumn="0" w:lastColumn="0" w:oddVBand="0" w:evenVBand="0" w:oddHBand="1" w:evenHBand="0" w:firstRowFirstColumn="0" w:firstRowLastColumn="0" w:lastRowFirstColumn="0" w:lastRowLastColumn="0"/>
            </w:pPr>
            <w:r>
              <w:t>Aug 30</w:t>
            </w:r>
          </w:p>
        </w:tc>
        <w:tc>
          <w:tcPr>
            <w:tcW w:w="4580" w:type="dxa"/>
            <w:hideMark/>
          </w:tcPr>
          <w:p w14:paraId="394C8ABB" w14:textId="77777777" w:rsidR="001F68C4" w:rsidRPr="002C307A" w:rsidRDefault="001F68C4" w:rsidP="00561CDE">
            <w:pPr>
              <w:spacing w:after="160" w:line="259" w:lineRule="auto"/>
              <w:cnfStyle w:val="000000100000" w:firstRow="0" w:lastRow="0" w:firstColumn="0" w:lastColumn="0" w:oddVBand="0" w:evenVBand="0" w:oddHBand="1" w:evenHBand="0" w:firstRowFirstColumn="0" w:firstRowLastColumn="0" w:lastRowFirstColumn="0" w:lastRowLastColumn="0"/>
            </w:pPr>
            <w:r>
              <w:t>Reproductive Health</w:t>
            </w:r>
          </w:p>
        </w:tc>
      </w:tr>
      <w:tr w:rsidR="001F68C4" w:rsidRPr="002C307A" w14:paraId="6CBF60F7" w14:textId="77777777" w:rsidTr="00561CDE">
        <w:trPr>
          <w:trHeight w:val="300"/>
        </w:trPr>
        <w:tc>
          <w:tcPr>
            <w:cnfStyle w:val="001000000000" w:firstRow="0" w:lastRow="0" w:firstColumn="1" w:lastColumn="0" w:oddVBand="0" w:evenVBand="0" w:oddHBand="0" w:evenHBand="0" w:firstRowFirstColumn="0" w:firstRowLastColumn="0" w:lastRowFirstColumn="0" w:lastRowLastColumn="0"/>
            <w:tcW w:w="1060" w:type="dxa"/>
            <w:noWrap/>
            <w:hideMark/>
          </w:tcPr>
          <w:p w14:paraId="7D884C93" w14:textId="77777777" w:rsidR="001F68C4" w:rsidRPr="002C307A" w:rsidRDefault="001F68C4" w:rsidP="00561CDE">
            <w:pPr>
              <w:spacing w:after="160" w:line="259" w:lineRule="auto"/>
            </w:pPr>
            <w:r w:rsidRPr="002C307A">
              <w:t>2</w:t>
            </w:r>
          </w:p>
        </w:tc>
        <w:tc>
          <w:tcPr>
            <w:tcW w:w="960" w:type="dxa"/>
            <w:noWrap/>
            <w:hideMark/>
          </w:tcPr>
          <w:p w14:paraId="70EEA088" w14:textId="77777777" w:rsidR="001F68C4" w:rsidRPr="002C307A" w:rsidRDefault="001F68C4" w:rsidP="00561CDE">
            <w:pPr>
              <w:spacing w:after="160" w:line="259" w:lineRule="auto"/>
              <w:cnfStyle w:val="000000000000" w:firstRow="0" w:lastRow="0" w:firstColumn="0" w:lastColumn="0" w:oddVBand="0" w:evenVBand="0" w:oddHBand="0" w:evenHBand="0" w:firstRowFirstColumn="0" w:firstRowLastColumn="0" w:lastRowFirstColumn="0" w:lastRowLastColumn="0"/>
            </w:pPr>
            <w:r>
              <w:t>Aug 31</w:t>
            </w:r>
          </w:p>
        </w:tc>
        <w:tc>
          <w:tcPr>
            <w:tcW w:w="960" w:type="dxa"/>
            <w:noWrap/>
            <w:hideMark/>
          </w:tcPr>
          <w:p w14:paraId="0D916870" w14:textId="77777777" w:rsidR="001F68C4" w:rsidRPr="002C307A" w:rsidRDefault="001F68C4" w:rsidP="00561CDE">
            <w:pPr>
              <w:spacing w:after="160" w:line="259" w:lineRule="auto"/>
              <w:cnfStyle w:val="000000000000" w:firstRow="0" w:lastRow="0" w:firstColumn="0" w:lastColumn="0" w:oddVBand="0" w:evenVBand="0" w:oddHBand="0" w:evenHBand="0" w:firstRowFirstColumn="0" w:firstRowLastColumn="0" w:lastRowFirstColumn="0" w:lastRowLastColumn="0"/>
            </w:pPr>
            <w:r>
              <w:t>Sept 6</w:t>
            </w:r>
          </w:p>
        </w:tc>
        <w:tc>
          <w:tcPr>
            <w:tcW w:w="4580" w:type="dxa"/>
            <w:hideMark/>
          </w:tcPr>
          <w:p w14:paraId="1E603AE0" w14:textId="3A333BAC" w:rsidR="001F68C4" w:rsidRPr="002C307A" w:rsidRDefault="001F68C4" w:rsidP="00561CDE">
            <w:pPr>
              <w:spacing w:after="160" w:line="259" w:lineRule="auto"/>
              <w:cnfStyle w:val="000000000000" w:firstRow="0" w:lastRow="0" w:firstColumn="0" w:lastColumn="0" w:oddVBand="0" w:evenVBand="0" w:oddHBand="0" w:evenHBand="0" w:firstRowFirstColumn="0" w:firstRowLastColumn="0" w:lastRowFirstColumn="0" w:lastRowLastColumn="0"/>
            </w:pPr>
            <w:r>
              <w:t>Reproductive Health (cont.)</w:t>
            </w:r>
          </w:p>
        </w:tc>
      </w:tr>
      <w:tr w:rsidR="001F68C4" w:rsidRPr="002C307A" w14:paraId="21AD0D79" w14:textId="77777777" w:rsidTr="00561CD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060" w:type="dxa"/>
            <w:noWrap/>
            <w:hideMark/>
          </w:tcPr>
          <w:p w14:paraId="04F7C969" w14:textId="77777777" w:rsidR="001F68C4" w:rsidRPr="002C307A" w:rsidRDefault="001F68C4" w:rsidP="00561CDE">
            <w:pPr>
              <w:spacing w:after="160" w:line="259" w:lineRule="auto"/>
            </w:pPr>
            <w:r w:rsidRPr="002C307A">
              <w:lastRenderedPageBreak/>
              <w:t>3</w:t>
            </w:r>
          </w:p>
        </w:tc>
        <w:tc>
          <w:tcPr>
            <w:tcW w:w="960" w:type="dxa"/>
            <w:noWrap/>
            <w:hideMark/>
          </w:tcPr>
          <w:p w14:paraId="30F6875B" w14:textId="5EF53435" w:rsidR="001F68C4" w:rsidRPr="002C307A" w:rsidRDefault="001F68C4" w:rsidP="00561CDE">
            <w:pPr>
              <w:spacing w:after="160" w:line="259" w:lineRule="auto"/>
              <w:cnfStyle w:val="000000100000" w:firstRow="0" w:lastRow="0" w:firstColumn="0" w:lastColumn="0" w:oddVBand="0" w:evenVBand="0" w:oddHBand="1" w:evenHBand="0" w:firstRowFirstColumn="0" w:firstRowLastColumn="0" w:lastRowFirstColumn="0" w:lastRowLastColumn="0"/>
            </w:pPr>
            <w:r>
              <w:t xml:space="preserve">Sept 7 </w:t>
            </w:r>
          </w:p>
        </w:tc>
        <w:tc>
          <w:tcPr>
            <w:tcW w:w="960" w:type="dxa"/>
            <w:noWrap/>
            <w:hideMark/>
          </w:tcPr>
          <w:p w14:paraId="7CB36919" w14:textId="0502CAFB" w:rsidR="001F68C4" w:rsidRPr="002C307A" w:rsidRDefault="001F68C4" w:rsidP="00561CDE">
            <w:pPr>
              <w:spacing w:after="160" w:line="259" w:lineRule="auto"/>
              <w:cnfStyle w:val="000000100000" w:firstRow="0" w:lastRow="0" w:firstColumn="0" w:lastColumn="0" w:oddVBand="0" w:evenVBand="0" w:oddHBand="1" w:evenHBand="0" w:firstRowFirstColumn="0" w:firstRowLastColumn="0" w:lastRowFirstColumn="0" w:lastRowLastColumn="0"/>
            </w:pPr>
            <w:r>
              <w:t>Sept 13</w:t>
            </w:r>
          </w:p>
        </w:tc>
        <w:tc>
          <w:tcPr>
            <w:tcW w:w="4580" w:type="dxa"/>
            <w:hideMark/>
          </w:tcPr>
          <w:p w14:paraId="09D3E962" w14:textId="33CA5548" w:rsidR="001F68C4" w:rsidRPr="002C307A" w:rsidRDefault="001F68C4" w:rsidP="00561CDE">
            <w:pPr>
              <w:spacing w:after="160" w:line="259" w:lineRule="auto"/>
              <w:cnfStyle w:val="000000100000" w:firstRow="0" w:lastRow="0" w:firstColumn="0" w:lastColumn="0" w:oddVBand="0" w:evenVBand="0" w:oddHBand="1" w:evenHBand="0" w:firstRowFirstColumn="0" w:firstRowLastColumn="0" w:lastRowFirstColumn="0" w:lastRowLastColumn="0"/>
            </w:pPr>
            <w:r>
              <w:t>Reproductive Health Exam</w:t>
            </w:r>
          </w:p>
        </w:tc>
      </w:tr>
      <w:tr w:rsidR="001F68C4" w:rsidRPr="002C307A" w14:paraId="0AD5F0CA" w14:textId="77777777" w:rsidTr="00561CDE">
        <w:trPr>
          <w:trHeight w:val="323"/>
        </w:trPr>
        <w:tc>
          <w:tcPr>
            <w:cnfStyle w:val="001000000000" w:firstRow="0" w:lastRow="0" w:firstColumn="1" w:lastColumn="0" w:oddVBand="0" w:evenVBand="0" w:oddHBand="0" w:evenHBand="0" w:firstRowFirstColumn="0" w:firstRowLastColumn="0" w:lastRowFirstColumn="0" w:lastRowLastColumn="0"/>
            <w:tcW w:w="1060" w:type="dxa"/>
            <w:noWrap/>
            <w:hideMark/>
          </w:tcPr>
          <w:p w14:paraId="06EAAFA1" w14:textId="77777777" w:rsidR="001F68C4" w:rsidRPr="002C307A" w:rsidRDefault="001F68C4" w:rsidP="00561CDE">
            <w:pPr>
              <w:spacing w:after="160" w:line="259" w:lineRule="auto"/>
            </w:pPr>
            <w:r w:rsidRPr="002C307A">
              <w:t>4</w:t>
            </w:r>
          </w:p>
        </w:tc>
        <w:tc>
          <w:tcPr>
            <w:tcW w:w="960" w:type="dxa"/>
            <w:noWrap/>
            <w:hideMark/>
          </w:tcPr>
          <w:p w14:paraId="746070B4" w14:textId="025187E4" w:rsidR="001F68C4" w:rsidRPr="002C307A" w:rsidRDefault="001F68C4" w:rsidP="00561CDE">
            <w:pPr>
              <w:spacing w:after="160" w:line="259" w:lineRule="auto"/>
              <w:cnfStyle w:val="000000000000" w:firstRow="0" w:lastRow="0" w:firstColumn="0" w:lastColumn="0" w:oddVBand="0" w:evenVBand="0" w:oddHBand="0" w:evenHBand="0" w:firstRowFirstColumn="0" w:firstRowLastColumn="0" w:lastRowFirstColumn="0" w:lastRowLastColumn="0"/>
            </w:pPr>
            <w:r>
              <w:t>Sept 14</w:t>
            </w:r>
          </w:p>
        </w:tc>
        <w:tc>
          <w:tcPr>
            <w:tcW w:w="960" w:type="dxa"/>
            <w:noWrap/>
            <w:hideMark/>
          </w:tcPr>
          <w:p w14:paraId="32D09297" w14:textId="1EDCEF7D" w:rsidR="001F68C4" w:rsidRPr="002C307A" w:rsidRDefault="001F68C4" w:rsidP="00561CDE">
            <w:pPr>
              <w:spacing w:after="160" w:line="259" w:lineRule="auto"/>
              <w:cnfStyle w:val="000000000000" w:firstRow="0" w:lastRow="0" w:firstColumn="0" w:lastColumn="0" w:oddVBand="0" w:evenVBand="0" w:oddHBand="0" w:evenHBand="0" w:firstRowFirstColumn="0" w:firstRowLastColumn="0" w:lastRowFirstColumn="0" w:lastRowLastColumn="0"/>
            </w:pPr>
            <w:r>
              <w:t>Sept 20</w:t>
            </w:r>
          </w:p>
        </w:tc>
        <w:tc>
          <w:tcPr>
            <w:tcW w:w="4580" w:type="dxa"/>
            <w:hideMark/>
          </w:tcPr>
          <w:p w14:paraId="06948599" w14:textId="4D833828" w:rsidR="001F68C4" w:rsidRPr="002C307A" w:rsidRDefault="001F68C4" w:rsidP="00561CDE">
            <w:pPr>
              <w:spacing w:after="160" w:line="259" w:lineRule="auto"/>
              <w:cnfStyle w:val="000000000000" w:firstRow="0" w:lastRow="0" w:firstColumn="0" w:lastColumn="0" w:oddVBand="0" w:evenVBand="0" w:oddHBand="0" w:evenHBand="0" w:firstRowFirstColumn="0" w:firstRowLastColumn="0" w:lastRowFirstColumn="0" w:lastRowLastColumn="0"/>
            </w:pPr>
            <w:r>
              <w:t>Fluids &amp; Electrolytes</w:t>
            </w:r>
          </w:p>
        </w:tc>
      </w:tr>
      <w:tr w:rsidR="001F68C4" w:rsidRPr="002C307A" w14:paraId="09979F7C" w14:textId="77777777" w:rsidTr="00561CD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60" w:type="dxa"/>
            <w:noWrap/>
            <w:hideMark/>
          </w:tcPr>
          <w:p w14:paraId="4C831D52" w14:textId="77777777" w:rsidR="001F68C4" w:rsidRPr="002C307A" w:rsidRDefault="001F68C4" w:rsidP="00561CDE">
            <w:pPr>
              <w:spacing w:after="160" w:line="259" w:lineRule="auto"/>
            </w:pPr>
            <w:r w:rsidRPr="002C307A">
              <w:t>5</w:t>
            </w:r>
          </w:p>
        </w:tc>
        <w:tc>
          <w:tcPr>
            <w:tcW w:w="960" w:type="dxa"/>
            <w:noWrap/>
            <w:hideMark/>
          </w:tcPr>
          <w:p w14:paraId="5D08A582" w14:textId="1EA48D2C" w:rsidR="001F68C4" w:rsidRPr="002C307A" w:rsidRDefault="001F68C4" w:rsidP="00561CDE">
            <w:pPr>
              <w:spacing w:after="160" w:line="259" w:lineRule="auto"/>
              <w:cnfStyle w:val="000000100000" w:firstRow="0" w:lastRow="0" w:firstColumn="0" w:lastColumn="0" w:oddVBand="0" w:evenVBand="0" w:oddHBand="1" w:evenHBand="0" w:firstRowFirstColumn="0" w:firstRowLastColumn="0" w:lastRowFirstColumn="0" w:lastRowLastColumn="0"/>
            </w:pPr>
            <w:r>
              <w:t>Sept 21</w:t>
            </w:r>
          </w:p>
        </w:tc>
        <w:tc>
          <w:tcPr>
            <w:tcW w:w="960" w:type="dxa"/>
            <w:noWrap/>
            <w:hideMark/>
          </w:tcPr>
          <w:p w14:paraId="2FC25A73" w14:textId="267CF7A0" w:rsidR="001F68C4" w:rsidRPr="002C307A" w:rsidRDefault="001F68C4" w:rsidP="00561CDE">
            <w:pPr>
              <w:spacing w:after="160" w:line="259" w:lineRule="auto"/>
              <w:cnfStyle w:val="000000100000" w:firstRow="0" w:lastRow="0" w:firstColumn="0" w:lastColumn="0" w:oddVBand="0" w:evenVBand="0" w:oddHBand="1" w:evenHBand="0" w:firstRowFirstColumn="0" w:firstRowLastColumn="0" w:lastRowFirstColumn="0" w:lastRowLastColumn="0"/>
            </w:pPr>
            <w:r>
              <w:t>Sept 27</w:t>
            </w:r>
          </w:p>
        </w:tc>
        <w:tc>
          <w:tcPr>
            <w:tcW w:w="4580" w:type="dxa"/>
            <w:hideMark/>
          </w:tcPr>
          <w:p w14:paraId="4E14A8AC" w14:textId="661BA535" w:rsidR="001F68C4" w:rsidRPr="002C307A" w:rsidRDefault="001F68C4" w:rsidP="00561CDE">
            <w:pPr>
              <w:spacing w:after="160" w:line="259" w:lineRule="auto"/>
              <w:cnfStyle w:val="000000100000" w:firstRow="0" w:lastRow="0" w:firstColumn="0" w:lastColumn="0" w:oddVBand="0" w:evenVBand="0" w:oddHBand="1" w:evenHBand="0" w:firstRowFirstColumn="0" w:firstRowLastColumn="0" w:lastRowFirstColumn="0" w:lastRowLastColumn="0"/>
            </w:pPr>
            <w:r>
              <w:t>Fluids &amp; Electrolytes (cont.)</w:t>
            </w:r>
          </w:p>
        </w:tc>
      </w:tr>
      <w:tr w:rsidR="001F68C4" w:rsidRPr="002C307A" w14:paraId="3AA6E6E3" w14:textId="77777777" w:rsidTr="00561CDE">
        <w:trPr>
          <w:trHeight w:val="368"/>
        </w:trPr>
        <w:tc>
          <w:tcPr>
            <w:cnfStyle w:val="001000000000" w:firstRow="0" w:lastRow="0" w:firstColumn="1" w:lastColumn="0" w:oddVBand="0" w:evenVBand="0" w:oddHBand="0" w:evenHBand="0" w:firstRowFirstColumn="0" w:firstRowLastColumn="0" w:lastRowFirstColumn="0" w:lastRowLastColumn="0"/>
            <w:tcW w:w="1060" w:type="dxa"/>
            <w:noWrap/>
            <w:hideMark/>
          </w:tcPr>
          <w:p w14:paraId="18CE1916" w14:textId="77777777" w:rsidR="001F68C4" w:rsidRPr="002C307A" w:rsidRDefault="001F68C4" w:rsidP="00561CDE">
            <w:pPr>
              <w:spacing w:after="160" w:line="259" w:lineRule="auto"/>
            </w:pPr>
            <w:r w:rsidRPr="002C307A">
              <w:t>6</w:t>
            </w:r>
          </w:p>
        </w:tc>
        <w:tc>
          <w:tcPr>
            <w:tcW w:w="960" w:type="dxa"/>
            <w:noWrap/>
            <w:hideMark/>
          </w:tcPr>
          <w:p w14:paraId="35A52DF2" w14:textId="2994F873" w:rsidR="001F68C4" w:rsidRPr="002C307A" w:rsidRDefault="001F68C4" w:rsidP="00561CDE">
            <w:pPr>
              <w:spacing w:after="160" w:line="259" w:lineRule="auto"/>
              <w:cnfStyle w:val="000000000000" w:firstRow="0" w:lastRow="0" w:firstColumn="0" w:lastColumn="0" w:oddVBand="0" w:evenVBand="0" w:oddHBand="0" w:evenHBand="0" w:firstRowFirstColumn="0" w:firstRowLastColumn="0" w:lastRowFirstColumn="0" w:lastRowLastColumn="0"/>
            </w:pPr>
            <w:r>
              <w:t>Sept 28</w:t>
            </w:r>
          </w:p>
        </w:tc>
        <w:tc>
          <w:tcPr>
            <w:tcW w:w="960" w:type="dxa"/>
            <w:noWrap/>
            <w:hideMark/>
          </w:tcPr>
          <w:p w14:paraId="1CE0654C" w14:textId="5D1A2D32" w:rsidR="001F68C4" w:rsidRPr="002C307A" w:rsidRDefault="001F68C4" w:rsidP="00561CDE">
            <w:pPr>
              <w:spacing w:after="160" w:line="259" w:lineRule="auto"/>
              <w:cnfStyle w:val="000000000000" w:firstRow="0" w:lastRow="0" w:firstColumn="0" w:lastColumn="0" w:oddVBand="0" w:evenVBand="0" w:oddHBand="0" w:evenHBand="0" w:firstRowFirstColumn="0" w:firstRowLastColumn="0" w:lastRowFirstColumn="0" w:lastRowLastColumn="0"/>
            </w:pPr>
            <w:r>
              <w:t>Oct 4</w:t>
            </w:r>
          </w:p>
        </w:tc>
        <w:tc>
          <w:tcPr>
            <w:tcW w:w="4580" w:type="dxa"/>
            <w:hideMark/>
          </w:tcPr>
          <w:p w14:paraId="679AD9EA" w14:textId="6407E630" w:rsidR="001F68C4" w:rsidRPr="002C307A" w:rsidRDefault="001F68C4" w:rsidP="00561CDE">
            <w:pPr>
              <w:spacing w:after="160" w:line="259" w:lineRule="auto"/>
              <w:cnfStyle w:val="000000000000" w:firstRow="0" w:lastRow="0" w:firstColumn="0" w:lastColumn="0" w:oddVBand="0" w:evenVBand="0" w:oddHBand="0" w:evenHBand="0" w:firstRowFirstColumn="0" w:firstRowLastColumn="0" w:lastRowFirstColumn="0" w:lastRowLastColumn="0"/>
            </w:pPr>
            <w:r>
              <w:t>Fluids &amp; Electrolytes (cont.)</w:t>
            </w:r>
          </w:p>
        </w:tc>
      </w:tr>
      <w:tr w:rsidR="001F68C4" w:rsidRPr="002C307A" w14:paraId="753B1727" w14:textId="77777777" w:rsidTr="00561C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60" w:type="dxa"/>
            <w:noWrap/>
            <w:hideMark/>
          </w:tcPr>
          <w:p w14:paraId="2FF45620" w14:textId="77777777" w:rsidR="001F68C4" w:rsidRPr="002C307A" w:rsidRDefault="001F68C4" w:rsidP="00561CDE">
            <w:pPr>
              <w:spacing w:after="160" w:line="259" w:lineRule="auto"/>
            </w:pPr>
            <w:r w:rsidRPr="002C307A">
              <w:t>7</w:t>
            </w:r>
          </w:p>
        </w:tc>
        <w:tc>
          <w:tcPr>
            <w:tcW w:w="960" w:type="dxa"/>
            <w:noWrap/>
            <w:hideMark/>
          </w:tcPr>
          <w:p w14:paraId="4B98E44A" w14:textId="6C3F7D8B" w:rsidR="001F68C4" w:rsidRPr="002C307A" w:rsidRDefault="001F68C4" w:rsidP="00561CDE">
            <w:pPr>
              <w:spacing w:after="160" w:line="259" w:lineRule="auto"/>
              <w:cnfStyle w:val="000000100000" w:firstRow="0" w:lastRow="0" w:firstColumn="0" w:lastColumn="0" w:oddVBand="0" w:evenVBand="0" w:oddHBand="1" w:evenHBand="0" w:firstRowFirstColumn="0" w:firstRowLastColumn="0" w:lastRowFirstColumn="0" w:lastRowLastColumn="0"/>
            </w:pPr>
            <w:r>
              <w:t>Oct 5</w:t>
            </w:r>
          </w:p>
        </w:tc>
        <w:tc>
          <w:tcPr>
            <w:tcW w:w="960" w:type="dxa"/>
            <w:noWrap/>
            <w:hideMark/>
          </w:tcPr>
          <w:p w14:paraId="437ABC7B" w14:textId="18AC314A" w:rsidR="001F68C4" w:rsidRPr="002C307A" w:rsidRDefault="001F68C4" w:rsidP="00561CDE">
            <w:pPr>
              <w:spacing w:after="160" w:line="259" w:lineRule="auto"/>
              <w:cnfStyle w:val="000000100000" w:firstRow="0" w:lastRow="0" w:firstColumn="0" w:lastColumn="0" w:oddVBand="0" w:evenVBand="0" w:oddHBand="1" w:evenHBand="0" w:firstRowFirstColumn="0" w:firstRowLastColumn="0" w:lastRowFirstColumn="0" w:lastRowLastColumn="0"/>
            </w:pPr>
            <w:r>
              <w:t>Oct 11</w:t>
            </w:r>
          </w:p>
        </w:tc>
        <w:tc>
          <w:tcPr>
            <w:tcW w:w="4580" w:type="dxa"/>
            <w:hideMark/>
          </w:tcPr>
          <w:p w14:paraId="569D8D1B" w14:textId="1F2A3690" w:rsidR="001F68C4" w:rsidRPr="002C307A" w:rsidRDefault="001F68C4" w:rsidP="00561CDE">
            <w:pPr>
              <w:spacing w:after="160" w:line="259" w:lineRule="auto"/>
              <w:cnfStyle w:val="000000100000" w:firstRow="0" w:lastRow="0" w:firstColumn="0" w:lastColumn="0" w:oddVBand="0" w:evenVBand="0" w:oddHBand="1" w:evenHBand="0" w:firstRowFirstColumn="0" w:firstRowLastColumn="0" w:lastRowFirstColumn="0" w:lastRowLastColumn="0"/>
            </w:pPr>
            <w:r>
              <w:t>Fluids &amp; Electrolytes (cont.)</w:t>
            </w:r>
          </w:p>
        </w:tc>
      </w:tr>
      <w:tr w:rsidR="001F68C4" w:rsidRPr="002C307A" w14:paraId="775A2455" w14:textId="77777777" w:rsidTr="00561CDE">
        <w:trPr>
          <w:trHeight w:val="600"/>
        </w:trPr>
        <w:tc>
          <w:tcPr>
            <w:cnfStyle w:val="001000000000" w:firstRow="0" w:lastRow="0" w:firstColumn="1" w:lastColumn="0" w:oddVBand="0" w:evenVBand="0" w:oddHBand="0" w:evenHBand="0" w:firstRowFirstColumn="0" w:firstRowLastColumn="0" w:lastRowFirstColumn="0" w:lastRowLastColumn="0"/>
            <w:tcW w:w="1060" w:type="dxa"/>
            <w:noWrap/>
            <w:hideMark/>
          </w:tcPr>
          <w:p w14:paraId="76F424E8" w14:textId="77777777" w:rsidR="001F68C4" w:rsidRPr="002C307A" w:rsidRDefault="001F68C4" w:rsidP="00561CDE">
            <w:pPr>
              <w:spacing w:after="160" w:line="259" w:lineRule="auto"/>
            </w:pPr>
            <w:r w:rsidRPr="002C307A">
              <w:t>8</w:t>
            </w:r>
          </w:p>
        </w:tc>
        <w:tc>
          <w:tcPr>
            <w:tcW w:w="960" w:type="dxa"/>
            <w:noWrap/>
            <w:hideMark/>
          </w:tcPr>
          <w:p w14:paraId="0F38CE4C" w14:textId="09DC4D23" w:rsidR="001F68C4" w:rsidRPr="002C307A" w:rsidRDefault="001F68C4" w:rsidP="00561CDE">
            <w:pPr>
              <w:spacing w:after="160" w:line="259" w:lineRule="auto"/>
              <w:cnfStyle w:val="000000000000" w:firstRow="0" w:lastRow="0" w:firstColumn="0" w:lastColumn="0" w:oddVBand="0" w:evenVBand="0" w:oddHBand="0" w:evenHBand="0" w:firstRowFirstColumn="0" w:firstRowLastColumn="0" w:lastRowFirstColumn="0" w:lastRowLastColumn="0"/>
            </w:pPr>
            <w:r>
              <w:t>Oct 12</w:t>
            </w:r>
          </w:p>
        </w:tc>
        <w:tc>
          <w:tcPr>
            <w:tcW w:w="960" w:type="dxa"/>
            <w:noWrap/>
            <w:hideMark/>
          </w:tcPr>
          <w:p w14:paraId="114EF063" w14:textId="34C89456" w:rsidR="001F68C4" w:rsidRPr="002C307A" w:rsidRDefault="001F68C4" w:rsidP="00561CDE">
            <w:pPr>
              <w:spacing w:after="160" w:line="259" w:lineRule="auto"/>
              <w:cnfStyle w:val="000000000000" w:firstRow="0" w:lastRow="0" w:firstColumn="0" w:lastColumn="0" w:oddVBand="0" w:evenVBand="0" w:oddHBand="0" w:evenHBand="0" w:firstRowFirstColumn="0" w:firstRowLastColumn="0" w:lastRowFirstColumn="0" w:lastRowLastColumn="0"/>
            </w:pPr>
            <w:r>
              <w:t>Oct 18</w:t>
            </w:r>
          </w:p>
        </w:tc>
        <w:tc>
          <w:tcPr>
            <w:tcW w:w="4580" w:type="dxa"/>
            <w:hideMark/>
          </w:tcPr>
          <w:p w14:paraId="791EF616" w14:textId="77777777" w:rsidR="001F68C4" w:rsidRDefault="001F68C4" w:rsidP="00561CDE">
            <w:pPr>
              <w:spacing w:after="160" w:line="259" w:lineRule="auto"/>
              <w:cnfStyle w:val="000000000000" w:firstRow="0" w:lastRow="0" w:firstColumn="0" w:lastColumn="0" w:oddVBand="0" w:evenVBand="0" w:oddHBand="0" w:evenHBand="0" w:firstRowFirstColumn="0" w:firstRowLastColumn="0" w:lastRowFirstColumn="0" w:lastRowLastColumn="0"/>
            </w:pPr>
            <w:r>
              <w:t>Fluids &amp; Electrolytes (cont.)</w:t>
            </w:r>
          </w:p>
          <w:p w14:paraId="1C68B0FA" w14:textId="6D0DBC0F" w:rsidR="001F68C4" w:rsidRPr="002C307A" w:rsidRDefault="001F68C4" w:rsidP="00561CDE">
            <w:pPr>
              <w:spacing w:after="160" w:line="259" w:lineRule="auto"/>
              <w:cnfStyle w:val="000000000000" w:firstRow="0" w:lastRow="0" w:firstColumn="0" w:lastColumn="0" w:oddVBand="0" w:evenVBand="0" w:oddHBand="0" w:evenHBand="0" w:firstRowFirstColumn="0" w:firstRowLastColumn="0" w:lastRowFirstColumn="0" w:lastRowLastColumn="0"/>
            </w:pPr>
            <w:r>
              <w:t>Hospital Clinical Experiences Begin</w:t>
            </w:r>
          </w:p>
        </w:tc>
      </w:tr>
      <w:tr w:rsidR="001F68C4" w:rsidRPr="002C307A" w14:paraId="184522D4" w14:textId="77777777" w:rsidTr="00561CDE">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060" w:type="dxa"/>
            <w:noWrap/>
            <w:hideMark/>
          </w:tcPr>
          <w:p w14:paraId="5830D5F3" w14:textId="77777777" w:rsidR="001F68C4" w:rsidRPr="002C307A" w:rsidRDefault="001F68C4" w:rsidP="00561CDE">
            <w:pPr>
              <w:spacing w:after="160" w:line="259" w:lineRule="auto"/>
            </w:pPr>
            <w:r w:rsidRPr="002C307A">
              <w:t>9</w:t>
            </w:r>
          </w:p>
        </w:tc>
        <w:tc>
          <w:tcPr>
            <w:tcW w:w="960" w:type="dxa"/>
            <w:noWrap/>
            <w:hideMark/>
          </w:tcPr>
          <w:p w14:paraId="648CBBE5" w14:textId="7859D7BF" w:rsidR="001F68C4" w:rsidRPr="002C307A" w:rsidRDefault="001F68C4" w:rsidP="00561CDE">
            <w:pPr>
              <w:spacing w:after="160" w:line="259" w:lineRule="auto"/>
              <w:cnfStyle w:val="000000100000" w:firstRow="0" w:lastRow="0" w:firstColumn="0" w:lastColumn="0" w:oddVBand="0" w:evenVBand="0" w:oddHBand="1" w:evenHBand="0" w:firstRowFirstColumn="0" w:firstRowLastColumn="0" w:lastRowFirstColumn="0" w:lastRowLastColumn="0"/>
            </w:pPr>
            <w:r>
              <w:t>Oct 19</w:t>
            </w:r>
          </w:p>
        </w:tc>
        <w:tc>
          <w:tcPr>
            <w:tcW w:w="960" w:type="dxa"/>
            <w:noWrap/>
            <w:hideMark/>
          </w:tcPr>
          <w:p w14:paraId="06111A42" w14:textId="4C62A225" w:rsidR="001F68C4" w:rsidRPr="002C307A" w:rsidRDefault="001F68C4" w:rsidP="00561CDE">
            <w:pPr>
              <w:spacing w:after="160" w:line="259" w:lineRule="auto"/>
              <w:cnfStyle w:val="000000100000" w:firstRow="0" w:lastRow="0" w:firstColumn="0" w:lastColumn="0" w:oddVBand="0" w:evenVBand="0" w:oddHBand="1" w:evenHBand="0" w:firstRowFirstColumn="0" w:firstRowLastColumn="0" w:lastRowFirstColumn="0" w:lastRowLastColumn="0"/>
            </w:pPr>
            <w:r>
              <w:t>Oct 25</w:t>
            </w:r>
          </w:p>
        </w:tc>
        <w:tc>
          <w:tcPr>
            <w:tcW w:w="4580" w:type="dxa"/>
            <w:hideMark/>
          </w:tcPr>
          <w:p w14:paraId="59291630" w14:textId="1BBB7CF6" w:rsidR="001F68C4" w:rsidRPr="002C307A" w:rsidRDefault="001F68C4" w:rsidP="00561CDE">
            <w:pPr>
              <w:spacing w:after="160" w:line="259" w:lineRule="auto"/>
              <w:cnfStyle w:val="000000100000" w:firstRow="0" w:lastRow="0" w:firstColumn="0" w:lastColumn="0" w:oddVBand="0" w:evenVBand="0" w:oddHBand="1" w:evenHBand="0" w:firstRowFirstColumn="0" w:firstRowLastColumn="0" w:lastRowFirstColumn="0" w:lastRowLastColumn="0"/>
            </w:pPr>
            <w:r>
              <w:t>Fluid &amp; Electrolyte Exam</w:t>
            </w:r>
          </w:p>
        </w:tc>
      </w:tr>
      <w:tr w:rsidR="001F68C4" w:rsidRPr="002C307A" w14:paraId="4D8ECED5" w14:textId="77777777" w:rsidTr="00561CDE">
        <w:trPr>
          <w:trHeight w:val="300"/>
        </w:trPr>
        <w:tc>
          <w:tcPr>
            <w:cnfStyle w:val="001000000000" w:firstRow="0" w:lastRow="0" w:firstColumn="1" w:lastColumn="0" w:oddVBand="0" w:evenVBand="0" w:oddHBand="0" w:evenHBand="0" w:firstRowFirstColumn="0" w:firstRowLastColumn="0" w:lastRowFirstColumn="0" w:lastRowLastColumn="0"/>
            <w:tcW w:w="1060" w:type="dxa"/>
            <w:noWrap/>
            <w:hideMark/>
          </w:tcPr>
          <w:p w14:paraId="2F55EE5E" w14:textId="77777777" w:rsidR="001F68C4" w:rsidRPr="002C307A" w:rsidRDefault="001F68C4" w:rsidP="00561CDE">
            <w:pPr>
              <w:spacing w:after="160" w:line="259" w:lineRule="auto"/>
            </w:pPr>
            <w:r w:rsidRPr="002C307A">
              <w:t>10</w:t>
            </w:r>
          </w:p>
        </w:tc>
        <w:tc>
          <w:tcPr>
            <w:tcW w:w="960" w:type="dxa"/>
            <w:noWrap/>
            <w:hideMark/>
          </w:tcPr>
          <w:p w14:paraId="0EA64D57" w14:textId="320FFFA7" w:rsidR="001F68C4" w:rsidRPr="002C307A" w:rsidRDefault="001F68C4" w:rsidP="00561CDE">
            <w:pPr>
              <w:spacing w:after="160" w:line="259" w:lineRule="auto"/>
              <w:cnfStyle w:val="000000000000" w:firstRow="0" w:lastRow="0" w:firstColumn="0" w:lastColumn="0" w:oddVBand="0" w:evenVBand="0" w:oddHBand="0" w:evenHBand="0" w:firstRowFirstColumn="0" w:firstRowLastColumn="0" w:lastRowFirstColumn="0" w:lastRowLastColumn="0"/>
            </w:pPr>
            <w:r>
              <w:t>Oct 26</w:t>
            </w:r>
          </w:p>
        </w:tc>
        <w:tc>
          <w:tcPr>
            <w:tcW w:w="960" w:type="dxa"/>
            <w:noWrap/>
            <w:hideMark/>
          </w:tcPr>
          <w:p w14:paraId="1CF1B722" w14:textId="5E68DDD3" w:rsidR="001F68C4" w:rsidRPr="002C307A" w:rsidRDefault="001F68C4" w:rsidP="00561CDE">
            <w:pPr>
              <w:spacing w:after="160" w:line="259" w:lineRule="auto"/>
              <w:cnfStyle w:val="000000000000" w:firstRow="0" w:lastRow="0" w:firstColumn="0" w:lastColumn="0" w:oddVBand="0" w:evenVBand="0" w:oddHBand="0" w:evenHBand="0" w:firstRowFirstColumn="0" w:firstRowLastColumn="0" w:lastRowFirstColumn="0" w:lastRowLastColumn="0"/>
            </w:pPr>
            <w:r>
              <w:t>Nov 1</w:t>
            </w:r>
          </w:p>
        </w:tc>
        <w:tc>
          <w:tcPr>
            <w:tcW w:w="4580" w:type="dxa"/>
            <w:noWrap/>
            <w:hideMark/>
          </w:tcPr>
          <w:p w14:paraId="000B537F" w14:textId="03F48499" w:rsidR="001F68C4" w:rsidRPr="002C307A" w:rsidRDefault="001F68C4" w:rsidP="00561CDE">
            <w:pPr>
              <w:cnfStyle w:val="000000000000" w:firstRow="0" w:lastRow="0" w:firstColumn="0" w:lastColumn="0" w:oddVBand="0" w:evenVBand="0" w:oddHBand="0" w:evenHBand="0" w:firstRowFirstColumn="0" w:firstRowLastColumn="0" w:lastRowFirstColumn="0" w:lastRowLastColumn="0"/>
            </w:pPr>
            <w:r>
              <w:t>Renal</w:t>
            </w:r>
          </w:p>
        </w:tc>
      </w:tr>
      <w:tr w:rsidR="001F68C4" w:rsidRPr="002C307A" w14:paraId="19D77BD9" w14:textId="77777777" w:rsidTr="00561CDE">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060" w:type="dxa"/>
            <w:noWrap/>
            <w:hideMark/>
          </w:tcPr>
          <w:p w14:paraId="7AA194D9" w14:textId="77777777" w:rsidR="001F68C4" w:rsidRPr="002C307A" w:rsidRDefault="001F68C4" w:rsidP="00561CDE">
            <w:pPr>
              <w:spacing w:after="160" w:line="259" w:lineRule="auto"/>
            </w:pPr>
            <w:r w:rsidRPr="002C307A">
              <w:t>11</w:t>
            </w:r>
          </w:p>
        </w:tc>
        <w:tc>
          <w:tcPr>
            <w:tcW w:w="960" w:type="dxa"/>
            <w:noWrap/>
            <w:hideMark/>
          </w:tcPr>
          <w:p w14:paraId="23D83DA6" w14:textId="0D3F3CEF" w:rsidR="001F68C4" w:rsidRPr="002C307A" w:rsidRDefault="00195968" w:rsidP="00561CDE">
            <w:pPr>
              <w:spacing w:after="160" w:line="259" w:lineRule="auto"/>
              <w:cnfStyle w:val="000000100000" w:firstRow="0" w:lastRow="0" w:firstColumn="0" w:lastColumn="0" w:oddVBand="0" w:evenVBand="0" w:oddHBand="1" w:evenHBand="0" w:firstRowFirstColumn="0" w:firstRowLastColumn="0" w:lastRowFirstColumn="0" w:lastRowLastColumn="0"/>
            </w:pPr>
            <w:r>
              <w:t>Nov 2</w:t>
            </w:r>
          </w:p>
        </w:tc>
        <w:tc>
          <w:tcPr>
            <w:tcW w:w="960" w:type="dxa"/>
            <w:noWrap/>
            <w:hideMark/>
          </w:tcPr>
          <w:p w14:paraId="39C1C3AD" w14:textId="38F3E14D" w:rsidR="001F68C4" w:rsidRPr="002C307A" w:rsidRDefault="00195968" w:rsidP="00561CDE">
            <w:pPr>
              <w:spacing w:after="160" w:line="259" w:lineRule="auto"/>
              <w:cnfStyle w:val="000000100000" w:firstRow="0" w:lastRow="0" w:firstColumn="0" w:lastColumn="0" w:oddVBand="0" w:evenVBand="0" w:oddHBand="1" w:evenHBand="0" w:firstRowFirstColumn="0" w:firstRowLastColumn="0" w:lastRowFirstColumn="0" w:lastRowLastColumn="0"/>
            </w:pPr>
            <w:r>
              <w:t>Nov 8</w:t>
            </w:r>
          </w:p>
        </w:tc>
        <w:tc>
          <w:tcPr>
            <w:tcW w:w="4580" w:type="dxa"/>
            <w:hideMark/>
          </w:tcPr>
          <w:p w14:paraId="43CF7BB6" w14:textId="3CB836C2" w:rsidR="001F68C4" w:rsidRDefault="00195968" w:rsidP="00561CDE">
            <w:pPr>
              <w:spacing w:after="160" w:line="259" w:lineRule="auto"/>
              <w:cnfStyle w:val="000000100000" w:firstRow="0" w:lastRow="0" w:firstColumn="0" w:lastColumn="0" w:oddVBand="0" w:evenVBand="0" w:oddHBand="1" w:evenHBand="0" w:firstRowFirstColumn="0" w:firstRowLastColumn="0" w:lastRowFirstColumn="0" w:lastRowLastColumn="0"/>
            </w:pPr>
            <w:r>
              <w:t>Renal (cont.)</w:t>
            </w:r>
          </w:p>
          <w:p w14:paraId="597C8A6E" w14:textId="4CAFE4A1" w:rsidR="00195968" w:rsidRPr="002C307A" w:rsidRDefault="00195968" w:rsidP="00561CDE">
            <w:pPr>
              <w:spacing w:after="160" w:line="259" w:lineRule="auto"/>
              <w:cnfStyle w:val="000000100000" w:firstRow="0" w:lastRow="0" w:firstColumn="0" w:lastColumn="0" w:oddVBand="0" w:evenVBand="0" w:oddHBand="1" w:evenHBand="0" w:firstRowFirstColumn="0" w:firstRowLastColumn="0" w:lastRowFirstColumn="0" w:lastRowLastColumn="0"/>
            </w:pPr>
            <w:r>
              <w:t>Endocrine</w:t>
            </w:r>
          </w:p>
        </w:tc>
      </w:tr>
      <w:tr w:rsidR="001F68C4" w:rsidRPr="002C307A" w14:paraId="33FEF0A1" w14:textId="77777777" w:rsidTr="00561CDE">
        <w:trPr>
          <w:trHeight w:val="300"/>
        </w:trPr>
        <w:tc>
          <w:tcPr>
            <w:cnfStyle w:val="001000000000" w:firstRow="0" w:lastRow="0" w:firstColumn="1" w:lastColumn="0" w:oddVBand="0" w:evenVBand="0" w:oddHBand="0" w:evenHBand="0" w:firstRowFirstColumn="0" w:firstRowLastColumn="0" w:lastRowFirstColumn="0" w:lastRowLastColumn="0"/>
            <w:tcW w:w="1060" w:type="dxa"/>
            <w:noWrap/>
            <w:hideMark/>
          </w:tcPr>
          <w:p w14:paraId="7AB6FE28" w14:textId="77777777" w:rsidR="001F68C4" w:rsidRPr="002C307A" w:rsidRDefault="001F68C4" w:rsidP="00561CDE">
            <w:pPr>
              <w:spacing w:after="160" w:line="259" w:lineRule="auto"/>
            </w:pPr>
            <w:r w:rsidRPr="002C307A">
              <w:t>12</w:t>
            </w:r>
          </w:p>
        </w:tc>
        <w:tc>
          <w:tcPr>
            <w:tcW w:w="960" w:type="dxa"/>
            <w:noWrap/>
            <w:hideMark/>
          </w:tcPr>
          <w:p w14:paraId="59414BED" w14:textId="0B7B113F" w:rsidR="001F68C4" w:rsidRPr="002C307A" w:rsidRDefault="00195968" w:rsidP="00561CDE">
            <w:pPr>
              <w:spacing w:after="160" w:line="259" w:lineRule="auto"/>
              <w:cnfStyle w:val="000000000000" w:firstRow="0" w:lastRow="0" w:firstColumn="0" w:lastColumn="0" w:oddVBand="0" w:evenVBand="0" w:oddHBand="0" w:evenHBand="0" w:firstRowFirstColumn="0" w:firstRowLastColumn="0" w:lastRowFirstColumn="0" w:lastRowLastColumn="0"/>
            </w:pPr>
            <w:r>
              <w:t>Nov 9</w:t>
            </w:r>
          </w:p>
        </w:tc>
        <w:tc>
          <w:tcPr>
            <w:tcW w:w="960" w:type="dxa"/>
            <w:noWrap/>
            <w:hideMark/>
          </w:tcPr>
          <w:p w14:paraId="390AA5A1" w14:textId="189DEB8A" w:rsidR="001F68C4" w:rsidRPr="002C307A" w:rsidRDefault="00195968" w:rsidP="00561CDE">
            <w:pPr>
              <w:spacing w:after="160" w:line="259" w:lineRule="auto"/>
              <w:cnfStyle w:val="000000000000" w:firstRow="0" w:lastRow="0" w:firstColumn="0" w:lastColumn="0" w:oddVBand="0" w:evenVBand="0" w:oddHBand="0" w:evenHBand="0" w:firstRowFirstColumn="0" w:firstRowLastColumn="0" w:lastRowFirstColumn="0" w:lastRowLastColumn="0"/>
            </w:pPr>
            <w:r>
              <w:t>Nov 15</w:t>
            </w:r>
          </w:p>
        </w:tc>
        <w:tc>
          <w:tcPr>
            <w:tcW w:w="4580" w:type="dxa"/>
            <w:hideMark/>
          </w:tcPr>
          <w:p w14:paraId="3A033805" w14:textId="77777777" w:rsidR="001F68C4" w:rsidRDefault="00195968" w:rsidP="00561CDE">
            <w:pPr>
              <w:spacing w:after="160" w:line="259" w:lineRule="auto"/>
              <w:cnfStyle w:val="000000000000" w:firstRow="0" w:lastRow="0" w:firstColumn="0" w:lastColumn="0" w:oddVBand="0" w:evenVBand="0" w:oddHBand="0" w:evenHBand="0" w:firstRowFirstColumn="0" w:firstRowLastColumn="0" w:lastRowFirstColumn="0" w:lastRowLastColumn="0"/>
            </w:pPr>
            <w:r>
              <w:t>Renal Exam</w:t>
            </w:r>
          </w:p>
          <w:p w14:paraId="6880E5DB" w14:textId="021995C9" w:rsidR="00195968" w:rsidRPr="002C307A" w:rsidRDefault="00195968" w:rsidP="00561CDE">
            <w:pPr>
              <w:spacing w:after="160" w:line="259" w:lineRule="auto"/>
              <w:cnfStyle w:val="000000000000" w:firstRow="0" w:lastRow="0" w:firstColumn="0" w:lastColumn="0" w:oddVBand="0" w:evenVBand="0" w:oddHBand="0" w:evenHBand="0" w:firstRowFirstColumn="0" w:firstRowLastColumn="0" w:lastRowFirstColumn="0" w:lastRowLastColumn="0"/>
            </w:pPr>
            <w:r>
              <w:t>Endocrine (cont.)</w:t>
            </w:r>
          </w:p>
        </w:tc>
      </w:tr>
      <w:tr w:rsidR="001F68C4" w:rsidRPr="002C307A" w14:paraId="3957782D" w14:textId="77777777" w:rsidTr="00561C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60" w:type="dxa"/>
            <w:noWrap/>
            <w:hideMark/>
          </w:tcPr>
          <w:p w14:paraId="566223CF" w14:textId="77777777" w:rsidR="001F68C4" w:rsidRPr="002C307A" w:rsidRDefault="001F68C4" w:rsidP="00561CDE">
            <w:pPr>
              <w:spacing w:after="160" w:line="259" w:lineRule="auto"/>
            </w:pPr>
            <w:r w:rsidRPr="002C307A">
              <w:t>13</w:t>
            </w:r>
          </w:p>
        </w:tc>
        <w:tc>
          <w:tcPr>
            <w:tcW w:w="960" w:type="dxa"/>
            <w:noWrap/>
            <w:hideMark/>
          </w:tcPr>
          <w:p w14:paraId="0E049571" w14:textId="6B51747E" w:rsidR="001F68C4" w:rsidRPr="002C307A" w:rsidRDefault="00195968" w:rsidP="00561CDE">
            <w:pPr>
              <w:spacing w:after="160" w:line="259" w:lineRule="auto"/>
              <w:cnfStyle w:val="000000100000" w:firstRow="0" w:lastRow="0" w:firstColumn="0" w:lastColumn="0" w:oddVBand="0" w:evenVBand="0" w:oddHBand="1" w:evenHBand="0" w:firstRowFirstColumn="0" w:firstRowLastColumn="0" w:lastRowFirstColumn="0" w:lastRowLastColumn="0"/>
            </w:pPr>
            <w:r>
              <w:t>Nov 16</w:t>
            </w:r>
          </w:p>
        </w:tc>
        <w:tc>
          <w:tcPr>
            <w:tcW w:w="960" w:type="dxa"/>
            <w:noWrap/>
            <w:hideMark/>
          </w:tcPr>
          <w:p w14:paraId="60E5D056" w14:textId="7D69F926" w:rsidR="001F68C4" w:rsidRPr="002C307A" w:rsidRDefault="00195968" w:rsidP="00561CDE">
            <w:pPr>
              <w:spacing w:after="160" w:line="259" w:lineRule="auto"/>
              <w:cnfStyle w:val="000000100000" w:firstRow="0" w:lastRow="0" w:firstColumn="0" w:lastColumn="0" w:oddVBand="0" w:evenVBand="0" w:oddHBand="1" w:evenHBand="0" w:firstRowFirstColumn="0" w:firstRowLastColumn="0" w:lastRowFirstColumn="0" w:lastRowLastColumn="0"/>
            </w:pPr>
            <w:r>
              <w:t>Nov 22</w:t>
            </w:r>
          </w:p>
        </w:tc>
        <w:tc>
          <w:tcPr>
            <w:tcW w:w="4580" w:type="dxa"/>
            <w:hideMark/>
          </w:tcPr>
          <w:p w14:paraId="0B1E1141" w14:textId="77777777" w:rsidR="001F68C4" w:rsidRDefault="00195968" w:rsidP="00561CDE">
            <w:pPr>
              <w:spacing w:after="160" w:line="259" w:lineRule="auto"/>
              <w:cnfStyle w:val="000000100000" w:firstRow="0" w:lastRow="0" w:firstColumn="0" w:lastColumn="0" w:oddVBand="0" w:evenVBand="0" w:oddHBand="1" w:evenHBand="0" w:firstRowFirstColumn="0" w:firstRowLastColumn="0" w:lastRowFirstColumn="0" w:lastRowLastColumn="0"/>
            </w:pPr>
            <w:r>
              <w:t>Endocrine 1 Exam</w:t>
            </w:r>
          </w:p>
          <w:p w14:paraId="6B766D99" w14:textId="44A266F2" w:rsidR="00195968" w:rsidRPr="002C307A" w:rsidRDefault="00195968" w:rsidP="00561CDE">
            <w:pPr>
              <w:spacing w:after="160" w:line="259" w:lineRule="auto"/>
              <w:cnfStyle w:val="000000100000" w:firstRow="0" w:lastRow="0" w:firstColumn="0" w:lastColumn="0" w:oddVBand="0" w:evenVBand="0" w:oddHBand="1" w:evenHBand="0" w:firstRowFirstColumn="0" w:firstRowLastColumn="0" w:lastRowFirstColumn="0" w:lastRowLastColumn="0"/>
            </w:pPr>
            <w:r>
              <w:t>Endocrine (cont.)</w:t>
            </w:r>
          </w:p>
        </w:tc>
      </w:tr>
      <w:tr w:rsidR="001F68C4" w:rsidRPr="002C307A" w14:paraId="16A815FC" w14:textId="77777777" w:rsidTr="00561CDE">
        <w:trPr>
          <w:trHeight w:val="600"/>
        </w:trPr>
        <w:tc>
          <w:tcPr>
            <w:cnfStyle w:val="001000000000" w:firstRow="0" w:lastRow="0" w:firstColumn="1" w:lastColumn="0" w:oddVBand="0" w:evenVBand="0" w:oddHBand="0" w:evenHBand="0" w:firstRowFirstColumn="0" w:firstRowLastColumn="0" w:lastRowFirstColumn="0" w:lastRowLastColumn="0"/>
            <w:tcW w:w="1060" w:type="dxa"/>
            <w:noWrap/>
            <w:hideMark/>
          </w:tcPr>
          <w:p w14:paraId="6BAA17E8" w14:textId="77777777" w:rsidR="001F68C4" w:rsidRPr="002C307A" w:rsidRDefault="001F68C4" w:rsidP="00561CDE">
            <w:pPr>
              <w:spacing w:after="160" w:line="259" w:lineRule="auto"/>
            </w:pPr>
            <w:r w:rsidRPr="002C307A">
              <w:t>14</w:t>
            </w:r>
          </w:p>
        </w:tc>
        <w:tc>
          <w:tcPr>
            <w:tcW w:w="960" w:type="dxa"/>
            <w:noWrap/>
            <w:hideMark/>
          </w:tcPr>
          <w:p w14:paraId="77641D02" w14:textId="3A7C3681" w:rsidR="001F68C4" w:rsidRPr="002C307A" w:rsidRDefault="00195968" w:rsidP="00561CDE">
            <w:pPr>
              <w:spacing w:after="160" w:line="259" w:lineRule="auto"/>
              <w:cnfStyle w:val="000000000000" w:firstRow="0" w:lastRow="0" w:firstColumn="0" w:lastColumn="0" w:oddVBand="0" w:evenVBand="0" w:oddHBand="0" w:evenHBand="0" w:firstRowFirstColumn="0" w:firstRowLastColumn="0" w:lastRowFirstColumn="0" w:lastRowLastColumn="0"/>
            </w:pPr>
            <w:r>
              <w:t>Nov 23</w:t>
            </w:r>
          </w:p>
        </w:tc>
        <w:tc>
          <w:tcPr>
            <w:tcW w:w="960" w:type="dxa"/>
            <w:noWrap/>
            <w:hideMark/>
          </w:tcPr>
          <w:p w14:paraId="56B9CE23" w14:textId="78FB947E" w:rsidR="001F68C4" w:rsidRPr="002C307A" w:rsidRDefault="00195968" w:rsidP="00561CDE">
            <w:pPr>
              <w:spacing w:after="160" w:line="259" w:lineRule="auto"/>
              <w:cnfStyle w:val="000000000000" w:firstRow="0" w:lastRow="0" w:firstColumn="0" w:lastColumn="0" w:oddVBand="0" w:evenVBand="0" w:oddHBand="0" w:evenHBand="0" w:firstRowFirstColumn="0" w:firstRowLastColumn="0" w:lastRowFirstColumn="0" w:lastRowLastColumn="0"/>
            </w:pPr>
            <w:r>
              <w:t>Nov 29</w:t>
            </w:r>
          </w:p>
        </w:tc>
        <w:tc>
          <w:tcPr>
            <w:tcW w:w="4580" w:type="dxa"/>
            <w:hideMark/>
          </w:tcPr>
          <w:p w14:paraId="3125EAA9" w14:textId="69C0B94D" w:rsidR="001F68C4" w:rsidRPr="002C307A" w:rsidRDefault="00195968" w:rsidP="00561CDE">
            <w:pPr>
              <w:spacing w:after="160" w:line="259" w:lineRule="auto"/>
              <w:cnfStyle w:val="000000000000" w:firstRow="0" w:lastRow="0" w:firstColumn="0" w:lastColumn="0" w:oddVBand="0" w:evenVBand="0" w:oddHBand="0" w:evenHBand="0" w:firstRowFirstColumn="0" w:firstRowLastColumn="0" w:lastRowFirstColumn="0" w:lastRowLastColumn="0"/>
            </w:pPr>
            <w:r>
              <w:t>Spring Break</w:t>
            </w:r>
          </w:p>
        </w:tc>
      </w:tr>
      <w:tr w:rsidR="001F68C4" w:rsidRPr="002C307A" w14:paraId="61E9AC14" w14:textId="77777777" w:rsidTr="00561CDE">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060" w:type="dxa"/>
            <w:noWrap/>
            <w:hideMark/>
          </w:tcPr>
          <w:p w14:paraId="49602E0D" w14:textId="77777777" w:rsidR="001F68C4" w:rsidRPr="002C307A" w:rsidRDefault="001F68C4" w:rsidP="00561CDE">
            <w:pPr>
              <w:spacing w:after="160" w:line="259" w:lineRule="auto"/>
            </w:pPr>
            <w:r w:rsidRPr="002C307A">
              <w:t>15</w:t>
            </w:r>
          </w:p>
        </w:tc>
        <w:tc>
          <w:tcPr>
            <w:tcW w:w="960" w:type="dxa"/>
            <w:noWrap/>
            <w:hideMark/>
          </w:tcPr>
          <w:p w14:paraId="09D389D5" w14:textId="2D99D2A9" w:rsidR="001F68C4" w:rsidRPr="002C307A" w:rsidRDefault="00195968" w:rsidP="00561CDE">
            <w:pPr>
              <w:spacing w:after="160" w:line="259" w:lineRule="auto"/>
              <w:cnfStyle w:val="000000100000" w:firstRow="0" w:lastRow="0" w:firstColumn="0" w:lastColumn="0" w:oddVBand="0" w:evenVBand="0" w:oddHBand="1" w:evenHBand="0" w:firstRowFirstColumn="0" w:firstRowLastColumn="0" w:lastRowFirstColumn="0" w:lastRowLastColumn="0"/>
            </w:pPr>
            <w:r>
              <w:t>Nov 30</w:t>
            </w:r>
          </w:p>
        </w:tc>
        <w:tc>
          <w:tcPr>
            <w:tcW w:w="960" w:type="dxa"/>
            <w:noWrap/>
            <w:hideMark/>
          </w:tcPr>
          <w:p w14:paraId="135B7371" w14:textId="0E27F0F5" w:rsidR="001F68C4" w:rsidRPr="002C307A" w:rsidRDefault="00195968" w:rsidP="00561CDE">
            <w:pPr>
              <w:spacing w:after="160" w:line="259" w:lineRule="auto"/>
              <w:cnfStyle w:val="000000100000" w:firstRow="0" w:lastRow="0" w:firstColumn="0" w:lastColumn="0" w:oddVBand="0" w:evenVBand="0" w:oddHBand="1" w:evenHBand="0" w:firstRowFirstColumn="0" w:firstRowLastColumn="0" w:lastRowFirstColumn="0" w:lastRowLastColumn="0"/>
            </w:pPr>
            <w:r>
              <w:t>Dec 6</w:t>
            </w:r>
          </w:p>
        </w:tc>
        <w:tc>
          <w:tcPr>
            <w:tcW w:w="4580" w:type="dxa"/>
            <w:hideMark/>
          </w:tcPr>
          <w:p w14:paraId="36687F55" w14:textId="4E8378C6" w:rsidR="001F68C4" w:rsidRPr="002C307A" w:rsidRDefault="00195968" w:rsidP="00561CDE">
            <w:pPr>
              <w:spacing w:after="160" w:line="259" w:lineRule="auto"/>
              <w:cnfStyle w:val="000000100000" w:firstRow="0" w:lastRow="0" w:firstColumn="0" w:lastColumn="0" w:oddVBand="0" w:evenVBand="0" w:oddHBand="1" w:evenHBand="0" w:firstRowFirstColumn="0" w:firstRowLastColumn="0" w:lastRowFirstColumn="0" w:lastRowLastColumn="0"/>
            </w:pPr>
            <w:r>
              <w:t>Endocrine 2 Exam</w:t>
            </w:r>
          </w:p>
        </w:tc>
      </w:tr>
      <w:tr w:rsidR="001F68C4" w:rsidRPr="002C307A" w14:paraId="217C7361" w14:textId="77777777" w:rsidTr="00561CDE">
        <w:trPr>
          <w:trHeight w:val="600"/>
        </w:trPr>
        <w:tc>
          <w:tcPr>
            <w:cnfStyle w:val="001000000000" w:firstRow="0" w:lastRow="0" w:firstColumn="1" w:lastColumn="0" w:oddVBand="0" w:evenVBand="0" w:oddHBand="0" w:evenHBand="0" w:firstRowFirstColumn="0" w:firstRowLastColumn="0" w:lastRowFirstColumn="0" w:lastRowLastColumn="0"/>
            <w:tcW w:w="1060" w:type="dxa"/>
            <w:noWrap/>
          </w:tcPr>
          <w:p w14:paraId="5C7B710D" w14:textId="77777777" w:rsidR="001F68C4" w:rsidRPr="002C307A" w:rsidRDefault="001F68C4" w:rsidP="00561CDE">
            <w:r w:rsidRPr="002C307A">
              <w:t>16</w:t>
            </w:r>
          </w:p>
        </w:tc>
        <w:tc>
          <w:tcPr>
            <w:tcW w:w="960" w:type="dxa"/>
            <w:noWrap/>
          </w:tcPr>
          <w:p w14:paraId="06ACEE3F" w14:textId="79BA9280" w:rsidR="001F68C4" w:rsidRPr="002C307A" w:rsidRDefault="00195968" w:rsidP="00561CDE">
            <w:pPr>
              <w:cnfStyle w:val="000000000000" w:firstRow="0" w:lastRow="0" w:firstColumn="0" w:lastColumn="0" w:oddVBand="0" w:evenVBand="0" w:oddHBand="0" w:evenHBand="0" w:firstRowFirstColumn="0" w:firstRowLastColumn="0" w:lastRowFirstColumn="0" w:lastRowLastColumn="0"/>
            </w:pPr>
            <w:r>
              <w:t>De 7</w:t>
            </w:r>
          </w:p>
        </w:tc>
        <w:tc>
          <w:tcPr>
            <w:tcW w:w="960" w:type="dxa"/>
            <w:noWrap/>
          </w:tcPr>
          <w:p w14:paraId="333C974B" w14:textId="6D8C2CD2" w:rsidR="001F68C4" w:rsidRPr="002C307A" w:rsidRDefault="00195968" w:rsidP="00561CDE">
            <w:pPr>
              <w:cnfStyle w:val="000000000000" w:firstRow="0" w:lastRow="0" w:firstColumn="0" w:lastColumn="0" w:oddVBand="0" w:evenVBand="0" w:oddHBand="0" w:evenHBand="0" w:firstRowFirstColumn="0" w:firstRowLastColumn="0" w:lastRowFirstColumn="0" w:lastRowLastColumn="0"/>
            </w:pPr>
            <w:r>
              <w:t>Dec 13</w:t>
            </w:r>
          </w:p>
        </w:tc>
        <w:tc>
          <w:tcPr>
            <w:tcW w:w="4580" w:type="dxa"/>
          </w:tcPr>
          <w:p w14:paraId="3684D8C3" w14:textId="3E10AE59" w:rsidR="001F68C4" w:rsidRPr="002C307A" w:rsidRDefault="00195968" w:rsidP="00561CDE">
            <w:pPr>
              <w:cnfStyle w:val="000000000000" w:firstRow="0" w:lastRow="0" w:firstColumn="0" w:lastColumn="0" w:oddVBand="0" w:evenVBand="0" w:oddHBand="0" w:evenHBand="0" w:firstRowFirstColumn="0" w:firstRowLastColumn="0" w:lastRowFirstColumn="0" w:lastRowLastColumn="0"/>
            </w:pPr>
            <w:r>
              <w:t>End of Course HESI</w:t>
            </w:r>
          </w:p>
        </w:tc>
      </w:tr>
    </w:tbl>
    <w:p w14:paraId="197BB661" w14:textId="77777777" w:rsidR="001F68C4" w:rsidRPr="001F68C4" w:rsidRDefault="001F68C4" w:rsidP="001F68C4"/>
    <w:p w14:paraId="3064D0FD" w14:textId="77777777" w:rsidR="00F436AA" w:rsidRPr="00C603DC" w:rsidRDefault="00F436AA" w:rsidP="00F436AA">
      <w:pPr>
        <w:pStyle w:val="paragraph"/>
        <w:spacing w:before="0" w:beforeAutospacing="0" w:after="0" w:afterAutospacing="0"/>
        <w:textAlignment w:val="baseline"/>
        <w:rPr>
          <w:rFonts w:ascii="Segoe UI" w:hAnsi="Segoe UI" w:cs="Segoe UI"/>
          <w:color w:val="262626"/>
          <w:sz w:val="18"/>
          <w:szCs w:val="18"/>
        </w:rPr>
      </w:pPr>
      <w:r w:rsidRPr="00C603DC">
        <w:rPr>
          <w:rStyle w:val="normaltextrun"/>
          <w:rFonts w:ascii="Calibri Light" w:eastAsiaTheme="majorEastAsia" w:hAnsi="Calibri Light" w:cs="Calibri Light"/>
          <w:color w:val="262626"/>
          <w:sz w:val="28"/>
          <w:szCs w:val="28"/>
        </w:rPr>
        <w:t>Basic Needs Statement:</w:t>
      </w:r>
      <w:r w:rsidRPr="00C603DC">
        <w:rPr>
          <w:rStyle w:val="eop"/>
          <w:rFonts w:ascii="Calibri Light" w:eastAsiaTheme="majorEastAsia" w:hAnsi="Calibri Light" w:cs="Calibri Light"/>
          <w:color w:val="262626"/>
          <w:sz w:val="28"/>
          <w:szCs w:val="28"/>
        </w:rPr>
        <w:t> </w:t>
      </w:r>
    </w:p>
    <w:p w14:paraId="4B4ACE57" w14:textId="60B25BE9" w:rsidR="000234F3" w:rsidRPr="00C603DC" w:rsidRDefault="000234F3" w:rsidP="00F436AA">
      <w:pPr>
        <w:pStyle w:val="paragraph"/>
        <w:shd w:val="clear" w:color="auto" w:fill="FFFFFF"/>
        <w:spacing w:before="0" w:beforeAutospacing="0" w:after="0" w:afterAutospacing="0"/>
        <w:textAlignment w:val="baseline"/>
        <w:rPr>
          <w:rStyle w:val="eop"/>
          <w:rFonts w:ascii="Calibri" w:eastAsiaTheme="majorEastAsia" w:hAnsi="Calibri" w:cs="Calibri"/>
        </w:rPr>
      </w:pPr>
      <w:r w:rsidRPr="00C603DC">
        <w:rPr>
          <w:rStyle w:val="eop"/>
          <w:rFonts w:ascii="Calibri" w:eastAsiaTheme="majorEastAsia" w:hAnsi="Calibri" w:cs="Calibri"/>
        </w:rPr>
        <w:t xml:space="preserve">Any student who faces challenges securing basic needs such as food or housing and believes this may affect their performance in the course is encouraged to contact a campus dean at </w:t>
      </w:r>
      <w:hyperlink r:id="rId30" w:history="1">
        <w:r w:rsidRPr="00C603DC">
          <w:rPr>
            <w:rStyle w:val="Hyperlink"/>
            <w:rFonts w:ascii="Calibri" w:eastAsiaTheme="majorEastAsia" w:hAnsi="Calibri" w:cs="Calibri"/>
          </w:rPr>
          <w:t>deanofstudents@lssc.edu</w:t>
        </w:r>
      </w:hyperlink>
      <w:r w:rsidRPr="00C603DC">
        <w:rPr>
          <w:rStyle w:val="eop"/>
          <w:rFonts w:ascii="Calibri" w:eastAsiaTheme="majorEastAsia" w:hAnsi="Calibri" w:cs="Calibri"/>
        </w:rPr>
        <w:t>. The deans will then be able to share any resources at their disposal.</w:t>
      </w:r>
    </w:p>
    <w:p w14:paraId="357CEA6A" w14:textId="77777777" w:rsidR="00E2317E" w:rsidRPr="00C603DC" w:rsidRDefault="00E2317E" w:rsidP="00F436AA">
      <w:pPr>
        <w:pStyle w:val="paragraph"/>
        <w:shd w:val="clear" w:color="auto" w:fill="FFFFFF"/>
        <w:spacing w:before="0" w:beforeAutospacing="0" w:after="0" w:afterAutospacing="0"/>
        <w:textAlignment w:val="baseline"/>
        <w:rPr>
          <w:rFonts w:ascii="Segoe UI" w:hAnsi="Segoe UI" w:cs="Segoe UI"/>
          <w:sz w:val="18"/>
          <w:szCs w:val="18"/>
        </w:rPr>
      </w:pPr>
    </w:p>
    <w:p w14:paraId="6886D1FD" w14:textId="77777777" w:rsidR="004F5FE2" w:rsidRPr="00C603DC" w:rsidRDefault="004F5FE2" w:rsidP="004F5FE2">
      <w:pPr>
        <w:pStyle w:val="Heading2"/>
      </w:pPr>
      <w:r w:rsidRPr="00C603DC">
        <w:t>Syllabus Disclaimer:</w:t>
      </w:r>
    </w:p>
    <w:p w14:paraId="1732B326" w14:textId="65EC2276" w:rsidR="004F5FE2" w:rsidRPr="00F436AA" w:rsidRDefault="004F5FE2" w:rsidP="004F5FE2">
      <w:pPr>
        <w:rPr>
          <w:strike/>
        </w:rPr>
      </w:pPr>
      <w:r w:rsidRPr="00C603DC">
        <w:t>Information contained in this syllabus is, to the best knowledge of this instructor, considered correct and complete when distributed to student</w:t>
      </w:r>
      <w:r w:rsidR="00CC5E3D" w:rsidRPr="00C603DC">
        <w:t>s</w:t>
      </w:r>
      <w:r w:rsidRPr="00C603DC">
        <w:t>. The instructor reserves the right, acting within policies and procedures of Lake-Sumter State College, to make necessary changes in course content or instructional techniques with</w:t>
      </w:r>
      <w:r w:rsidR="00CC5E3D" w:rsidRPr="00C603DC">
        <w:t xml:space="preserve"> notification </w:t>
      </w:r>
      <w:r w:rsidRPr="00C603DC">
        <w:t xml:space="preserve">to </w:t>
      </w:r>
      <w:r w:rsidR="00CC5E3D" w:rsidRPr="00C603DC">
        <w:t>students.</w:t>
      </w:r>
    </w:p>
    <w:sectPr w:rsidR="004F5FE2" w:rsidRPr="00F436AA" w:rsidSect="00C90FF8">
      <w:type w:val="continuous"/>
      <w:pgSz w:w="12240" w:h="15840"/>
      <w:pgMar w:top="72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CABB5" w14:textId="77777777" w:rsidR="005B4807" w:rsidRDefault="005B4807" w:rsidP="00600C9E">
      <w:pPr>
        <w:spacing w:after="0" w:line="240" w:lineRule="auto"/>
      </w:pPr>
      <w:r>
        <w:separator/>
      </w:r>
    </w:p>
  </w:endnote>
  <w:endnote w:type="continuationSeparator" w:id="0">
    <w:p w14:paraId="3B145508" w14:textId="77777777" w:rsidR="005B4807" w:rsidRDefault="005B4807" w:rsidP="00600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E1F82" w14:textId="24777BAA" w:rsidR="00A05D76" w:rsidRDefault="00A05D76">
    <w:pPr>
      <w:pStyle w:val="Footer"/>
    </w:pPr>
    <w:r>
      <w:t>NUR 2220C Rev 08/1</w:t>
    </w:r>
    <w:r w:rsidR="003E47C3">
      <w:t>4</w:t>
    </w:r>
    <w:r>
      <w:t>/20</w:t>
    </w:r>
  </w:p>
  <w:p w14:paraId="7670C9ED" w14:textId="68428A71" w:rsidR="00304F45" w:rsidRDefault="00304F45">
    <w:pPr>
      <w:pStyle w:val="Footer"/>
    </w:pPr>
  </w:p>
  <w:p w14:paraId="5BC5F813" w14:textId="77777777" w:rsidR="00A05D76" w:rsidRDefault="00A05D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75FB0" w14:textId="77777777" w:rsidR="005B4807" w:rsidRDefault="005B4807" w:rsidP="00600C9E">
      <w:pPr>
        <w:spacing w:after="0" w:line="240" w:lineRule="auto"/>
      </w:pPr>
      <w:r>
        <w:separator/>
      </w:r>
    </w:p>
  </w:footnote>
  <w:footnote w:type="continuationSeparator" w:id="0">
    <w:p w14:paraId="1609E67D" w14:textId="77777777" w:rsidR="005B4807" w:rsidRDefault="005B4807" w:rsidP="00600C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3602D"/>
    <w:multiLevelType w:val="multilevel"/>
    <w:tmpl w:val="B9BAAE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5D7940"/>
    <w:multiLevelType w:val="multilevel"/>
    <w:tmpl w:val="D976FF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B2502E"/>
    <w:multiLevelType w:val="multilevel"/>
    <w:tmpl w:val="7E2AB2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E95862"/>
    <w:multiLevelType w:val="multilevel"/>
    <w:tmpl w:val="FB7EC1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666CB2"/>
    <w:multiLevelType w:val="hybridMultilevel"/>
    <w:tmpl w:val="C0A2B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A507C23"/>
    <w:multiLevelType w:val="hybridMultilevel"/>
    <w:tmpl w:val="330CA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E911E79"/>
    <w:multiLevelType w:val="hybridMultilevel"/>
    <w:tmpl w:val="7C52E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FF879F0"/>
    <w:multiLevelType w:val="hybridMultilevel"/>
    <w:tmpl w:val="FF34F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71F5250"/>
    <w:multiLevelType w:val="hybridMultilevel"/>
    <w:tmpl w:val="2124ED8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3EEE03A8"/>
    <w:multiLevelType w:val="hybridMultilevel"/>
    <w:tmpl w:val="C6CCF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BB0FCA"/>
    <w:multiLevelType w:val="multilevel"/>
    <w:tmpl w:val="D38C3F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564AA8"/>
    <w:multiLevelType w:val="hybridMultilevel"/>
    <w:tmpl w:val="934EA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E236452"/>
    <w:multiLevelType w:val="hybridMultilevel"/>
    <w:tmpl w:val="D376E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680F12"/>
    <w:multiLevelType w:val="hybridMultilevel"/>
    <w:tmpl w:val="A4AA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3504A2"/>
    <w:multiLevelType w:val="hybridMultilevel"/>
    <w:tmpl w:val="B2F2A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3930806"/>
    <w:multiLevelType w:val="multilevel"/>
    <w:tmpl w:val="0D42E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04908BF"/>
    <w:multiLevelType w:val="multilevel"/>
    <w:tmpl w:val="59CA21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09A2C6E"/>
    <w:multiLevelType w:val="hybridMultilevel"/>
    <w:tmpl w:val="74DEC26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683B6155"/>
    <w:multiLevelType w:val="hybridMultilevel"/>
    <w:tmpl w:val="36884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32783D"/>
    <w:multiLevelType w:val="hybridMultilevel"/>
    <w:tmpl w:val="FD5422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12"/>
  </w:num>
  <w:num w:numId="3">
    <w:abstractNumId w:val="13"/>
  </w:num>
  <w:num w:numId="4">
    <w:abstractNumId w:val="14"/>
  </w:num>
  <w:num w:numId="5">
    <w:abstractNumId w:val="5"/>
  </w:num>
  <w:num w:numId="6">
    <w:abstractNumId w:val="6"/>
  </w:num>
  <w:num w:numId="7">
    <w:abstractNumId w:val="11"/>
  </w:num>
  <w:num w:numId="8">
    <w:abstractNumId w:val="4"/>
  </w:num>
  <w:num w:numId="9">
    <w:abstractNumId w:val="7"/>
  </w:num>
  <w:num w:numId="10">
    <w:abstractNumId w:val="17"/>
  </w:num>
  <w:num w:numId="11">
    <w:abstractNumId w:val="8"/>
  </w:num>
  <w:num w:numId="12">
    <w:abstractNumId w:val="9"/>
  </w:num>
  <w:num w:numId="13">
    <w:abstractNumId w:val="19"/>
  </w:num>
  <w:num w:numId="14">
    <w:abstractNumId w:val="16"/>
  </w:num>
  <w:num w:numId="15">
    <w:abstractNumId w:val="1"/>
  </w:num>
  <w:num w:numId="16">
    <w:abstractNumId w:val="3"/>
  </w:num>
  <w:num w:numId="17">
    <w:abstractNumId w:val="2"/>
  </w:num>
  <w:num w:numId="18">
    <w:abstractNumId w:val="10"/>
  </w:num>
  <w:num w:numId="19">
    <w:abstractNumId w:val="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DEwNDYxNjQ1MDc0MjZV0lEKTi0uzszPAykwrAUA0+mRIiwAAAA="/>
  </w:docVars>
  <w:rsids>
    <w:rsidRoot w:val="00257286"/>
    <w:rsid w:val="000004B7"/>
    <w:rsid w:val="0000552F"/>
    <w:rsid w:val="00011A19"/>
    <w:rsid w:val="00020624"/>
    <w:rsid w:val="000234F3"/>
    <w:rsid w:val="00024E82"/>
    <w:rsid w:val="0004212B"/>
    <w:rsid w:val="00050057"/>
    <w:rsid w:val="0005433F"/>
    <w:rsid w:val="00062B80"/>
    <w:rsid w:val="00076F51"/>
    <w:rsid w:val="00082B85"/>
    <w:rsid w:val="000969E6"/>
    <w:rsid w:val="000D4F43"/>
    <w:rsid w:val="000E1BC9"/>
    <w:rsid w:val="000E350B"/>
    <w:rsid w:val="000F43B3"/>
    <w:rsid w:val="000F58EF"/>
    <w:rsid w:val="001109F7"/>
    <w:rsid w:val="0011170C"/>
    <w:rsid w:val="001131C9"/>
    <w:rsid w:val="00114FB4"/>
    <w:rsid w:val="00120376"/>
    <w:rsid w:val="00124544"/>
    <w:rsid w:val="0013076E"/>
    <w:rsid w:val="001358F6"/>
    <w:rsid w:val="00142906"/>
    <w:rsid w:val="0014353A"/>
    <w:rsid w:val="00143E8D"/>
    <w:rsid w:val="00155E5D"/>
    <w:rsid w:val="0016526F"/>
    <w:rsid w:val="00165E70"/>
    <w:rsid w:val="00173C7B"/>
    <w:rsid w:val="00175A58"/>
    <w:rsid w:val="0017647E"/>
    <w:rsid w:val="0018529D"/>
    <w:rsid w:val="00186EFB"/>
    <w:rsid w:val="00194FD9"/>
    <w:rsid w:val="00195968"/>
    <w:rsid w:val="001A0FE5"/>
    <w:rsid w:val="001A4805"/>
    <w:rsid w:val="001A4DA2"/>
    <w:rsid w:val="001B4406"/>
    <w:rsid w:val="001B514D"/>
    <w:rsid w:val="001C3D60"/>
    <w:rsid w:val="001C50C4"/>
    <w:rsid w:val="001E0508"/>
    <w:rsid w:val="001E0630"/>
    <w:rsid w:val="001F25F5"/>
    <w:rsid w:val="001F68C4"/>
    <w:rsid w:val="00203FC2"/>
    <w:rsid w:val="00206AE1"/>
    <w:rsid w:val="0021199F"/>
    <w:rsid w:val="00217B97"/>
    <w:rsid w:val="00234B5D"/>
    <w:rsid w:val="0025262D"/>
    <w:rsid w:val="002551C0"/>
    <w:rsid w:val="00257286"/>
    <w:rsid w:val="002714E6"/>
    <w:rsid w:val="002A1191"/>
    <w:rsid w:val="002A6008"/>
    <w:rsid w:val="002B3CB9"/>
    <w:rsid w:val="002B5456"/>
    <w:rsid w:val="002C07EE"/>
    <w:rsid w:val="002C22C4"/>
    <w:rsid w:val="002C307A"/>
    <w:rsid w:val="002C4ED1"/>
    <w:rsid w:val="002C68E3"/>
    <w:rsid w:val="002C7012"/>
    <w:rsid w:val="002C7FD6"/>
    <w:rsid w:val="002E2C35"/>
    <w:rsid w:val="002F0766"/>
    <w:rsid w:val="002F13C2"/>
    <w:rsid w:val="003015F6"/>
    <w:rsid w:val="0030365B"/>
    <w:rsid w:val="00304F45"/>
    <w:rsid w:val="0031220C"/>
    <w:rsid w:val="0032529D"/>
    <w:rsid w:val="00325A64"/>
    <w:rsid w:val="00326F8F"/>
    <w:rsid w:val="00356D37"/>
    <w:rsid w:val="00362A39"/>
    <w:rsid w:val="00362DB3"/>
    <w:rsid w:val="00386E64"/>
    <w:rsid w:val="00387A8C"/>
    <w:rsid w:val="0039263A"/>
    <w:rsid w:val="00394788"/>
    <w:rsid w:val="003A7230"/>
    <w:rsid w:val="003B1A15"/>
    <w:rsid w:val="003B2F70"/>
    <w:rsid w:val="003D3635"/>
    <w:rsid w:val="003E47C3"/>
    <w:rsid w:val="003E510D"/>
    <w:rsid w:val="003F1610"/>
    <w:rsid w:val="00406FE5"/>
    <w:rsid w:val="004217B1"/>
    <w:rsid w:val="0043782B"/>
    <w:rsid w:val="004460CB"/>
    <w:rsid w:val="00461A21"/>
    <w:rsid w:val="00466FBC"/>
    <w:rsid w:val="004679B4"/>
    <w:rsid w:val="004720CE"/>
    <w:rsid w:val="00482807"/>
    <w:rsid w:val="00482D47"/>
    <w:rsid w:val="00490F6E"/>
    <w:rsid w:val="004919E1"/>
    <w:rsid w:val="004B052C"/>
    <w:rsid w:val="004C3799"/>
    <w:rsid w:val="004C3DAD"/>
    <w:rsid w:val="004E19C2"/>
    <w:rsid w:val="004E2A31"/>
    <w:rsid w:val="004E3B5F"/>
    <w:rsid w:val="004F5FE2"/>
    <w:rsid w:val="00525E04"/>
    <w:rsid w:val="00527961"/>
    <w:rsid w:val="0054081A"/>
    <w:rsid w:val="00547A58"/>
    <w:rsid w:val="00550C63"/>
    <w:rsid w:val="0055446B"/>
    <w:rsid w:val="00573090"/>
    <w:rsid w:val="0059606B"/>
    <w:rsid w:val="0059746D"/>
    <w:rsid w:val="005B4807"/>
    <w:rsid w:val="005B5E95"/>
    <w:rsid w:val="005C1CFE"/>
    <w:rsid w:val="005C62E5"/>
    <w:rsid w:val="005D1E68"/>
    <w:rsid w:val="005E54F0"/>
    <w:rsid w:val="005E6ADF"/>
    <w:rsid w:val="005F6D3C"/>
    <w:rsid w:val="00600C9E"/>
    <w:rsid w:val="00603757"/>
    <w:rsid w:val="006071F2"/>
    <w:rsid w:val="00612300"/>
    <w:rsid w:val="00614052"/>
    <w:rsid w:val="006232F4"/>
    <w:rsid w:val="0063625A"/>
    <w:rsid w:val="00642726"/>
    <w:rsid w:val="0064281F"/>
    <w:rsid w:val="00647C7D"/>
    <w:rsid w:val="0065475D"/>
    <w:rsid w:val="00661CE5"/>
    <w:rsid w:val="00667471"/>
    <w:rsid w:val="00670C79"/>
    <w:rsid w:val="006821D1"/>
    <w:rsid w:val="006846DF"/>
    <w:rsid w:val="00684C49"/>
    <w:rsid w:val="006A2C41"/>
    <w:rsid w:val="006A4361"/>
    <w:rsid w:val="006B058C"/>
    <w:rsid w:val="006B372A"/>
    <w:rsid w:val="006C41AD"/>
    <w:rsid w:val="006D022E"/>
    <w:rsid w:val="006D30DF"/>
    <w:rsid w:val="006D3EAD"/>
    <w:rsid w:val="006E049F"/>
    <w:rsid w:val="006E5C0A"/>
    <w:rsid w:val="006F2B2E"/>
    <w:rsid w:val="006F4611"/>
    <w:rsid w:val="00726C45"/>
    <w:rsid w:val="00743326"/>
    <w:rsid w:val="007433C1"/>
    <w:rsid w:val="0074628F"/>
    <w:rsid w:val="00750565"/>
    <w:rsid w:val="00750C2E"/>
    <w:rsid w:val="00754EA7"/>
    <w:rsid w:val="00757D34"/>
    <w:rsid w:val="00760B96"/>
    <w:rsid w:val="00776801"/>
    <w:rsid w:val="00787AFB"/>
    <w:rsid w:val="00797880"/>
    <w:rsid w:val="007A3213"/>
    <w:rsid w:val="007A58C7"/>
    <w:rsid w:val="007A6197"/>
    <w:rsid w:val="007A6D65"/>
    <w:rsid w:val="007B16F3"/>
    <w:rsid w:val="007C0372"/>
    <w:rsid w:val="007E62C2"/>
    <w:rsid w:val="0081770B"/>
    <w:rsid w:val="00835B02"/>
    <w:rsid w:val="0084096B"/>
    <w:rsid w:val="008611E4"/>
    <w:rsid w:val="008627A3"/>
    <w:rsid w:val="008634C7"/>
    <w:rsid w:val="008734E3"/>
    <w:rsid w:val="00876199"/>
    <w:rsid w:val="0088028A"/>
    <w:rsid w:val="008A4099"/>
    <w:rsid w:val="008C32B0"/>
    <w:rsid w:val="008C5F5D"/>
    <w:rsid w:val="008C6E15"/>
    <w:rsid w:val="008D2DEC"/>
    <w:rsid w:val="008D6A76"/>
    <w:rsid w:val="008D6ACB"/>
    <w:rsid w:val="008D7327"/>
    <w:rsid w:val="008E0C57"/>
    <w:rsid w:val="008E4A91"/>
    <w:rsid w:val="008E4E91"/>
    <w:rsid w:val="008E6E3A"/>
    <w:rsid w:val="00907108"/>
    <w:rsid w:val="00913058"/>
    <w:rsid w:val="00915970"/>
    <w:rsid w:val="00936952"/>
    <w:rsid w:val="0095079E"/>
    <w:rsid w:val="00953224"/>
    <w:rsid w:val="00955418"/>
    <w:rsid w:val="009816BB"/>
    <w:rsid w:val="009823D4"/>
    <w:rsid w:val="009A1C4A"/>
    <w:rsid w:val="009A3330"/>
    <w:rsid w:val="009A584F"/>
    <w:rsid w:val="009B0F90"/>
    <w:rsid w:val="009B17EB"/>
    <w:rsid w:val="009C7A0E"/>
    <w:rsid w:val="009D406E"/>
    <w:rsid w:val="009D4BA7"/>
    <w:rsid w:val="009E6405"/>
    <w:rsid w:val="009F2DC1"/>
    <w:rsid w:val="00A006EA"/>
    <w:rsid w:val="00A04E82"/>
    <w:rsid w:val="00A05D76"/>
    <w:rsid w:val="00A1073F"/>
    <w:rsid w:val="00A10741"/>
    <w:rsid w:val="00A1116C"/>
    <w:rsid w:val="00A11E98"/>
    <w:rsid w:val="00A17FA7"/>
    <w:rsid w:val="00A273B6"/>
    <w:rsid w:val="00A406C9"/>
    <w:rsid w:val="00A4607C"/>
    <w:rsid w:val="00A615F3"/>
    <w:rsid w:val="00A6177D"/>
    <w:rsid w:val="00A66A34"/>
    <w:rsid w:val="00A7694F"/>
    <w:rsid w:val="00A82911"/>
    <w:rsid w:val="00A829F4"/>
    <w:rsid w:val="00A9372D"/>
    <w:rsid w:val="00AA19B0"/>
    <w:rsid w:val="00AA6EBE"/>
    <w:rsid w:val="00AC07DE"/>
    <w:rsid w:val="00AC3092"/>
    <w:rsid w:val="00AD0E82"/>
    <w:rsid w:val="00AD4405"/>
    <w:rsid w:val="00AE0330"/>
    <w:rsid w:val="00AE597F"/>
    <w:rsid w:val="00AF0BEB"/>
    <w:rsid w:val="00AF67D6"/>
    <w:rsid w:val="00B01EE0"/>
    <w:rsid w:val="00B06089"/>
    <w:rsid w:val="00B07CBE"/>
    <w:rsid w:val="00B16513"/>
    <w:rsid w:val="00B25904"/>
    <w:rsid w:val="00B25D6F"/>
    <w:rsid w:val="00B36017"/>
    <w:rsid w:val="00B36245"/>
    <w:rsid w:val="00B625DE"/>
    <w:rsid w:val="00B630EA"/>
    <w:rsid w:val="00B63872"/>
    <w:rsid w:val="00B72BD1"/>
    <w:rsid w:val="00B740E0"/>
    <w:rsid w:val="00B77149"/>
    <w:rsid w:val="00B808CC"/>
    <w:rsid w:val="00B86B19"/>
    <w:rsid w:val="00B86EAE"/>
    <w:rsid w:val="00BA5E8B"/>
    <w:rsid w:val="00BC049A"/>
    <w:rsid w:val="00BC0F9B"/>
    <w:rsid w:val="00BD1007"/>
    <w:rsid w:val="00BD1528"/>
    <w:rsid w:val="00BD45F9"/>
    <w:rsid w:val="00BE279D"/>
    <w:rsid w:val="00BE2E3D"/>
    <w:rsid w:val="00C065E1"/>
    <w:rsid w:val="00C128C1"/>
    <w:rsid w:val="00C13E97"/>
    <w:rsid w:val="00C27CE8"/>
    <w:rsid w:val="00C301F9"/>
    <w:rsid w:val="00C31D6C"/>
    <w:rsid w:val="00C442CE"/>
    <w:rsid w:val="00C4759D"/>
    <w:rsid w:val="00C50D3A"/>
    <w:rsid w:val="00C52CBD"/>
    <w:rsid w:val="00C5735D"/>
    <w:rsid w:val="00C603D0"/>
    <w:rsid w:val="00C603DC"/>
    <w:rsid w:val="00C62170"/>
    <w:rsid w:val="00C627F8"/>
    <w:rsid w:val="00C72748"/>
    <w:rsid w:val="00C7274D"/>
    <w:rsid w:val="00C85D06"/>
    <w:rsid w:val="00C90FF8"/>
    <w:rsid w:val="00C91E7B"/>
    <w:rsid w:val="00C92E2E"/>
    <w:rsid w:val="00CB53E9"/>
    <w:rsid w:val="00CC0480"/>
    <w:rsid w:val="00CC4AD9"/>
    <w:rsid w:val="00CC5E3D"/>
    <w:rsid w:val="00CD5BC6"/>
    <w:rsid w:val="00CE6521"/>
    <w:rsid w:val="00CE7F89"/>
    <w:rsid w:val="00CF4B96"/>
    <w:rsid w:val="00CF6BEA"/>
    <w:rsid w:val="00D144B5"/>
    <w:rsid w:val="00D26D32"/>
    <w:rsid w:val="00D30ACD"/>
    <w:rsid w:val="00D428B0"/>
    <w:rsid w:val="00D43526"/>
    <w:rsid w:val="00D47981"/>
    <w:rsid w:val="00D508D2"/>
    <w:rsid w:val="00D61615"/>
    <w:rsid w:val="00D74C80"/>
    <w:rsid w:val="00D83583"/>
    <w:rsid w:val="00D84F62"/>
    <w:rsid w:val="00D85914"/>
    <w:rsid w:val="00D92877"/>
    <w:rsid w:val="00D954FA"/>
    <w:rsid w:val="00DA1AC5"/>
    <w:rsid w:val="00DA4DCC"/>
    <w:rsid w:val="00DB11F9"/>
    <w:rsid w:val="00DB2ECE"/>
    <w:rsid w:val="00DB383D"/>
    <w:rsid w:val="00DB51A8"/>
    <w:rsid w:val="00DD22F2"/>
    <w:rsid w:val="00DD320D"/>
    <w:rsid w:val="00DD3382"/>
    <w:rsid w:val="00DD6918"/>
    <w:rsid w:val="00DE299E"/>
    <w:rsid w:val="00DE39EE"/>
    <w:rsid w:val="00DF0A24"/>
    <w:rsid w:val="00E15A04"/>
    <w:rsid w:val="00E212B5"/>
    <w:rsid w:val="00E2317E"/>
    <w:rsid w:val="00E2649E"/>
    <w:rsid w:val="00E37A26"/>
    <w:rsid w:val="00E43279"/>
    <w:rsid w:val="00E6556B"/>
    <w:rsid w:val="00E72569"/>
    <w:rsid w:val="00E73ABA"/>
    <w:rsid w:val="00E97C8F"/>
    <w:rsid w:val="00EA7CBD"/>
    <w:rsid w:val="00EC7D34"/>
    <w:rsid w:val="00ED6816"/>
    <w:rsid w:val="00EE2C7B"/>
    <w:rsid w:val="00EE54B2"/>
    <w:rsid w:val="00EF3E2E"/>
    <w:rsid w:val="00F00AB1"/>
    <w:rsid w:val="00F03DDF"/>
    <w:rsid w:val="00F06F1C"/>
    <w:rsid w:val="00F07360"/>
    <w:rsid w:val="00F13898"/>
    <w:rsid w:val="00F1744F"/>
    <w:rsid w:val="00F20259"/>
    <w:rsid w:val="00F21AC1"/>
    <w:rsid w:val="00F2248C"/>
    <w:rsid w:val="00F3044D"/>
    <w:rsid w:val="00F33873"/>
    <w:rsid w:val="00F40389"/>
    <w:rsid w:val="00F4255E"/>
    <w:rsid w:val="00F436AA"/>
    <w:rsid w:val="00F60FC5"/>
    <w:rsid w:val="00F72E38"/>
    <w:rsid w:val="00F84706"/>
    <w:rsid w:val="00F95002"/>
    <w:rsid w:val="00FA2C97"/>
    <w:rsid w:val="00FA360F"/>
    <w:rsid w:val="00FA67F1"/>
    <w:rsid w:val="00FB54D7"/>
    <w:rsid w:val="00FB6A9A"/>
    <w:rsid w:val="00FE4FE7"/>
    <w:rsid w:val="00FE5301"/>
    <w:rsid w:val="00FF34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F5ECC"/>
  <w15:chartTrackingRefBased/>
  <w15:docId w15:val="{CACF8554-CD52-4BDB-8D68-04ACD1698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286"/>
  </w:style>
  <w:style w:type="paragraph" w:styleId="Heading1">
    <w:name w:val="heading 1"/>
    <w:basedOn w:val="Normal"/>
    <w:next w:val="Normal"/>
    <w:link w:val="Heading1Char"/>
    <w:uiPriority w:val="9"/>
    <w:qFormat/>
    <w:rsid w:val="00257286"/>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257286"/>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257286"/>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257286"/>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257286"/>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257286"/>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257286"/>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57286"/>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257286"/>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7286"/>
    <w:pPr>
      <w:spacing w:after="0" w:line="240" w:lineRule="auto"/>
    </w:pPr>
  </w:style>
  <w:style w:type="character" w:customStyle="1" w:styleId="Heading1Char">
    <w:name w:val="Heading 1 Char"/>
    <w:basedOn w:val="DefaultParagraphFont"/>
    <w:link w:val="Heading1"/>
    <w:uiPriority w:val="9"/>
    <w:rsid w:val="00257286"/>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257286"/>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257286"/>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257286"/>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257286"/>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257286"/>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25728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57286"/>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257286"/>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257286"/>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257286"/>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257286"/>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257286"/>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257286"/>
    <w:rPr>
      <w:color w:val="5A5A5A" w:themeColor="text1" w:themeTint="A5"/>
      <w:spacing w:val="15"/>
    </w:rPr>
  </w:style>
  <w:style w:type="character" w:styleId="Strong">
    <w:name w:val="Strong"/>
    <w:basedOn w:val="DefaultParagraphFont"/>
    <w:uiPriority w:val="22"/>
    <w:qFormat/>
    <w:rsid w:val="00257286"/>
    <w:rPr>
      <w:b/>
      <w:bCs/>
      <w:color w:val="auto"/>
    </w:rPr>
  </w:style>
  <w:style w:type="character" w:styleId="Emphasis">
    <w:name w:val="Emphasis"/>
    <w:basedOn w:val="DefaultParagraphFont"/>
    <w:uiPriority w:val="20"/>
    <w:qFormat/>
    <w:rsid w:val="00257286"/>
    <w:rPr>
      <w:i/>
      <w:iCs/>
      <w:color w:val="auto"/>
    </w:rPr>
  </w:style>
  <w:style w:type="paragraph" w:styleId="Quote">
    <w:name w:val="Quote"/>
    <w:basedOn w:val="Normal"/>
    <w:next w:val="Normal"/>
    <w:link w:val="QuoteChar"/>
    <w:uiPriority w:val="29"/>
    <w:qFormat/>
    <w:rsid w:val="00257286"/>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257286"/>
    <w:rPr>
      <w:i/>
      <w:iCs/>
      <w:color w:val="404040" w:themeColor="text1" w:themeTint="BF"/>
    </w:rPr>
  </w:style>
  <w:style w:type="paragraph" w:styleId="IntenseQuote">
    <w:name w:val="Intense Quote"/>
    <w:basedOn w:val="Normal"/>
    <w:next w:val="Normal"/>
    <w:link w:val="IntenseQuoteChar"/>
    <w:uiPriority w:val="30"/>
    <w:qFormat/>
    <w:rsid w:val="00257286"/>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257286"/>
    <w:rPr>
      <w:i/>
      <w:iCs/>
      <w:color w:val="404040" w:themeColor="text1" w:themeTint="BF"/>
    </w:rPr>
  </w:style>
  <w:style w:type="character" w:styleId="SubtleEmphasis">
    <w:name w:val="Subtle Emphasis"/>
    <w:basedOn w:val="DefaultParagraphFont"/>
    <w:uiPriority w:val="19"/>
    <w:qFormat/>
    <w:rsid w:val="00257286"/>
    <w:rPr>
      <w:i/>
      <w:iCs/>
      <w:color w:val="404040" w:themeColor="text1" w:themeTint="BF"/>
    </w:rPr>
  </w:style>
  <w:style w:type="character" w:styleId="IntenseEmphasis">
    <w:name w:val="Intense Emphasis"/>
    <w:basedOn w:val="DefaultParagraphFont"/>
    <w:uiPriority w:val="21"/>
    <w:qFormat/>
    <w:rsid w:val="00257286"/>
    <w:rPr>
      <w:b/>
      <w:bCs/>
      <w:i/>
      <w:iCs/>
      <w:color w:val="auto"/>
    </w:rPr>
  </w:style>
  <w:style w:type="character" w:styleId="SubtleReference">
    <w:name w:val="Subtle Reference"/>
    <w:basedOn w:val="DefaultParagraphFont"/>
    <w:uiPriority w:val="31"/>
    <w:qFormat/>
    <w:rsid w:val="00257286"/>
    <w:rPr>
      <w:smallCaps/>
      <w:color w:val="404040" w:themeColor="text1" w:themeTint="BF"/>
    </w:rPr>
  </w:style>
  <w:style w:type="character" w:styleId="IntenseReference">
    <w:name w:val="Intense Reference"/>
    <w:basedOn w:val="DefaultParagraphFont"/>
    <w:uiPriority w:val="32"/>
    <w:qFormat/>
    <w:rsid w:val="00257286"/>
    <w:rPr>
      <w:b/>
      <w:bCs/>
      <w:smallCaps/>
      <w:color w:val="404040" w:themeColor="text1" w:themeTint="BF"/>
      <w:spacing w:val="5"/>
    </w:rPr>
  </w:style>
  <w:style w:type="character" w:styleId="BookTitle">
    <w:name w:val="Book Title"/>
    <w:basedOn w:val="DefaultParagraphFont"/>
    <w:uiPriority w:val="33"/>
    <w:qFormat/>
    <w:rsid w:val="00257286"/>
    <w:rPr>
      <w:b/>
      <w:bCs/>
      <w:i/>
      <w:iCs/>
      <w:spacing w:val="5"/>
    </w:rPr>
  </w:style>
  <w:style w:type="paragraph" w:styleId="TOCHeading">
    <w:name w:val="TOC Heading"/>
    <w:basedOn w:val="Heading1"/>
    <w:next w:val="Normal"/>
    <w:uiPriority w:val="39"/>
    <w:semiHidden/>
    <w:unhideWhenUsed/>
    <w:qFormat/>
    <w:rsid w:val="00257286"/>
    <w:pPr>
      <w:outlineLvl w:val="9"/>
    </w:pPr>
  </w:style>
  <w:style w:type="character" w:styleId="Hyperlink">
    <w:name w:val="Hyperlink"/>
    <w:basedOn w:val="DefaultParagraphFont"/>
    <w:uiPriority w:val="99"/>
    <w:unhideWhenUsed/>
    <w:rsid w:val="00257286"/>
    <w:rPr>
      <w:color w:val="0563C1" w:themeColor="hyperlink"/>
      <w:u w:val="single"/>
    </w:rPr>
  </w:style>
  <w:style w:type="paragraph" w:styleId="ListParagraph">
    <w:name w:val="List Paragraph"/>
    <w:basedOn w:val="Normal"/>
    <w:uiPriority w:val="34"/>
    <w:qFormat/>
    <w:rsid w:val="000E1BC9"/>
    <w:pPr>
      <w:spacing w:after="0" w:line="240" w:lineRule="auto"/>
      <w:ind w:left="720"/>
      <w:contextualSpacing/>
    </w:pPr>
    <w:rPr>
      <w:rFonts w:eastAsiaTheme="minorHAnsi" w:cs="Times New Roman"/>
      <w:sz w:val="24"/>
      <w:szCs w:val="24"/>
      <w:lang w:bidi="en-US"/>
    </w:rPr>
  </w:style>
  <w:style w:type="table" w:styleId="TableGrid">
    <w:name w:val="Table Grid"/>
    <w:basedOn w:val="TableNormal"/>
    <w:uiPriority w:val="59"/>
    <w:rsid w:val="00CD5BC6"/>
    <w:pPr>
      <w:spacing w:after="0" w:line="240" w:lineRule="auto"/>
    </w:pPr>
    <w:rPr>
      <w:rFonts w:eastAsiaTheme="minorHAnsi" w:cs="Times New Roman"/>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4">
    <w:name w:val="Grid Table 4"/>
    <w:basedOn w:val="TableNormal"/>
    <w:uiPriority w:val="49"/>
    <w:rsid w:val="00B808C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667471"/>
    <w:rPr>
      <w:color w:val="808080"/>
    </w:rPr>
  </w:style>
  <w:style w:type="paragraph" w:styleId="BalloonText">
    <w:name w:val="Balloon Text"/>
    <w:basedOn w:val="Normal"/>
    <w:link w:val="BalloonTextChar"/>
    <w:uiPriority w:val="99"/>
    <w:semiHidden/>
    <w:unhideWhenUsed/>
    <w:rsid w:val="006F2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B2E"/>
    <w:rPr>
      <w:rFonts w:ascii="Segoe UI" w:hAnsi="Segoe UI" w:cs="Segoe UI"/>
      <w:sz w:val="18"/>
      <w:szCs w:val="18"/>
    </w:rPr>
  </w:style>
  <w:style w:type="character" w:styleId="FollowedHyperlink">
    <w:name w:val="FollowedHyperlink"/>
    <w:basedOn w:val="DefaultParagraphFont"/>
    <w:uiPriority w:val="99"/>
    <w:semiHidden/>
    <w:unhideWhenUsed/>
    <w:rsid w:val="00A6177D"/>
    <w:rPr>
      <w:color w:val="954F72" w:themeColor="followedHyperlink"/>
      <w:u w:val="single"/>
    </w:rPr>
  </w:style>
  <w:style w:type="paragraph" w:styleId="Header">
    <w:name w:val="header"/>
    <w:basedOn w:val="Normal"/>
    <w:link w:val="HeaderChar"/>
    <w:uiPriority w:val="99"/>
    <w:unhideWhenUsed/>
    <w:rsid w:val="00600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C9E"/>
  </w:style>
  <w:style w:type="paragraph" w:styleId="Footer">
    <w:name w:val="footer"/>
    <w:basedOn w:val="Normal"/>
    <w:link w:val="FooterChar"/>
    <w:uiPriority w:val="99"/>
    <w:unhideWhenUsed/>
    <w:rsid w:val="00600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C9E"/>
  </w:style>
  <w:style w:type="character" w:styleId="CommentReference">
    <w:name w:val="annotation reference"/>
    <w:basedOn w:val="DefaultParagraphFont"/>
    <w:uiPriority w:val="99"/>
    <w:semiHidden/>
    <w:unhideWhenUsed/>
    <w:rsid w:val="00114FB4"/>
    <w:rPr>
      <w:sz w:val="16"/>
      <w:szCs w:val="16"/>
    </w:rPr>
  </w:style>
  <w:style w:type="paragraph" w:styleId="CommentText">
    <w:name w:val="annotation text"/>
    <w:basedOn w:val="Normal"/>
    <w:link w:val="CommentTextChar"/>
    <w:uiPriority w:val="99"/>
    <w:semiHidden/>
    <w:unhideWhenUsed/>
    <w:rsid w:val="00114FB4"/>
    <w:pPr>
      <w:spacing w:line="240" w:lineRule="auto"/>
    </w:pPr>
    <w:rPr>
      <w:sz w:val="20"/>
      <w:szCs w:val="20"/>
    </w:rPr>
  </w:style>
  <w:style w:type="character" w:customStyle="1" w:styleId="CommentTextChar">
    <w:name w:val="Comment Text Char"/>
    <w:basedOn w:val="DefaultParagraphFont"/>
    <w:link w:val="CommentText"/>
    <w:uiPriority w:val="99"/>
    <w:semiHidden/>
    <w:rsid w:val="00114FB4"/>
    <w:rPr>
      <w:sz w:val="20"/>
      <w:szCs w:val="20"/>
    </w:rPr>
  </w:style>
  <w:style w:type="paragraph" w:styleId="CommentSubject">
    <w:name w:val="annotation subject"/>
    <w:basedOn w:val="CommentText"/>
    <w:next w:val="CommentText"/>
    <w:link w:val="CommentSubjectChar"/>
    <w:uiPriority w:val="99"/>
    <w:semiHidden/>
    <w:unhideWhenUsed/>
    <w:rsid w:val="00114FB4"/>
    <w:rPr>
      <w:b/>
      <w:bCs/>
    </w:rPr>
  </w:style>
  <w:style w:type="character" w:customStyle="1" w:styleId="CommentSubjectChar">
    <w:name w:val="Comment Subject Char"/>
    <w:basedOn w:val="CommentTextChar"/>
    <w:link w:val="CommentSubject"/>
    <w:uiPriority w:val="99"/>
    <w:semiHidden/>
    <w:rsid w:val="00114FB4"/>
    <w:rPr>
      <w:b/>
      <w:bCs/>
      <w:sz w:val="20"/>
      <w:szCs w:val="20"/>
    </w:rPr>
  </w:style>
  <w:style w:type="paragraph" w:styleId="Revision">
    <w:name w:val="Revision"/>
    <w:hidden/>
    <w:uiPriority w:val="99"/>
    <w:semiHidden/>
    <w:rsid w:val="00ED6816"/>
    <w:pPr>
      <w:spacing w:after="0" w:line="240" w:lineRule="auto"/>
    </w:pPr>
  </w:style>
  <w:style w:type="character" w:styleId="UnresolvedMention">
    <w:name w:val="Unresolved Mention"/>
    <w:basedOn w:val="DefaultParagraphFont"/>
    <w:uiPriority w:val="99"/>
    <w:semiHidden/>
    <w:unhideWhenUsed/>
    <w:rsid w:val="004C3799"/>
    <w:rPr>
      <w:color w:val="605E5C"/>
      <w:shd w:val="clear" w:color="auto" w:fill="E1DFDD"/>
    </w:rPr>
  </w:style>
  <w:style w:type="paragraph" w:customStyle="1" w:styleId="paragraph">
    <w:name w:val="paragraph"/>
    <w:basedOn w:val="Normal"/>
    <w:rsid w:val="00F436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436AA"/>
  </w:style>
  <w:style w:type="character" w:customStyle="1" w:styleId="eop">
    <w:name w:val="eop"/>
    <w:basedOn w:val="DefaultParagraphFont"/>
    <w:rsid w:val="00F436AA"/>
  </w:style>
  <w:style w:type="character" w:customStyle="1" w:styleId="apple-converted-space">
    <w:name w:val="apple-converted-space"/>
    <w:basedOn w:val="DefaultParagraphFont"/>
    <w:rsid w:val="00304F45"/>
  </w:style>
  <w:style w:type="character" w:customStyle="1" w:styleId="a-size-base">
    <w:name w:val="a-size-base"/>
    <w:basedOn w:val="DefaultParagraphFont"/>
    <w:rsid w:val="00304F45"/>
  </w:style>
  <w:style w:type="paragraph" w:styleId="NormalWeb">
    <w:name w:val="Normal (Web)"/>
    <w:basedOn w:val="Normal"/>
    <w:uiPriority w:val="99"/>
    <w:unhideWhenUsed/>
    <w:rsid w:val="005E6A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st-idfield-label">
    <w:name w:val="test-id__field-label"/>
    <w:basedOn w:val="DefaultParagraphFont"/>
    <w:rsid w:val="005E6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7978">
      <w:bodyDiv w:val="1"/>
      <w:marLeft w:val="0"/>
      <w:marRight w:val="0"/>
      <w:marTop w:val="0"/>
      <w:marBottom w:val="0"/>
      <w:divBdr>
        <w:top w:val="none" w:sz="0" w:space="0" w:color="auto"/>
        <w:left w:val="none" w:sz="0" w:space="0" w:color="auto"/>
        <w:bottom w:val="none" w:sz="0" w:space="0" w:color="auto"/>
        <w:right w:val="none" w:sz="0" w:space="0" w:color="auto"/>
      </w:divBdr>
    </w:div>
    <w:div w:id="32536406">
      <w:bodyDiv w:val="1"/>
      <w:marLeft w:val="0"/>
      <w:marRight w:val="0"/>
      <w:marTop w:val="0"/>
      <w:marBottom w:val="0"/>
      <w:divBdr>
        <w:top w:val="none" w:sz="0" w:space="0" w:color="auto"/>
        <w:left w:val="none" w:sz="0" w:space="0" w:color="auto"/>
        <w:bottom w:val="none" w:sz="0" w:space="0" w:color="auto"/>
        <w:right w:val="none" w:sz="0" w:space="0" w:color="auto"/>
      </w:divBdr>
    </w:div>
    <w:div w:id="54938035">
      <w:bodyDiv w:val="1"/>
      <w:marLeft w:val="0"/>
      <w:marRight w:val="0"/>
      <w:marTop w:val="0"/>
      <w:marBottom w:val="0"/>
      <w:divBdr>
        <w:top w:val="none" w:sz="0" w:space="0" w:color="auto"/>
        <w:left w:val="none" w:sz="0" w:space="0" w:color="auto"/>
        <w:bottom w:val="none" w:sz="0" w:space="0" w:color="auto"/>
        <w:right w:val="none" w:sz="0" w:space="0" w:color="auto"/>
      </w:divBdr>
    </w:div>
    <w:div w:id="56630237">
      <w:bodyDiv w:val="1"/>
      <w:marLeft w:val="0"/>
      <w:marRight w:val="0"/>
      <w:marTop w:val="0"/>
      <w:marBottom w:val="0"/>
      <w:divBdr>
        <w:top w:val="none" w:sz="0" w:space="0" w:color="auto"/>
        <w:left w:val="none" w:sz="0" w:space="0" w:color="auto"/>
        <w:bottom w:val="none" w:sz="0" w:space="0" w:color="auto"/>
        <w:right w:val="none" w:sz="0" w:space="0" w:color="auto"/>
      </w:divBdr>
    </w:div>
    <w:div w:id="380859419">
      <w:bodyDiv w:val="1"/>
      <w:marLeft w:val="0"/>
      <w:marRight w:val="0"/>
      <w:marTop w:val="0"/>
      <w:marBottom w:val="0"/>
      <w:divBdr>
        <w:top w:val="none" w:sz="0" w:space="0" w:color="auto"/>
        <w:left w:val="none" w:sz="0" w:space="0" w:color="auto"/>
        <w:bottom w:val="none" w:sz="0" w:space="0" w:color="auto"/>
        <w:right w:val="none" w:sz="0" w:space="0" w:color="auto"/>
      </w:divBdr>
    </w:div>
    <w:div w:id="540753050">
      <w:bodyDiv w:val="1"/>
      <w:marLeft w:val="0"/>
      <w:marRight w:val="0"/>
      <w:marTop w:val="0"/>
      <w:marBottom w:val="0"/>
      <w:divBdr>
        <w:top w:val="none" w:sz="0" w:space="0" w:color="auto"/>
        <w:left w:val="none" w:sz="0" w:space="0" w:color="auto"/>
        <w:bottom w:val="none" w:sz="0" w:space="0" w:color="auto"/>
        <w:right w:val="none" w:sz="0" w:space="0" w:color="auto"/>
      </w:divBdr>
    </w:div>
    <w:div w:id="751587833">
      <w:bodyDiv w:val="1"/>
      <w:marLeft w:val="0"/>
      <w:marRight w:val="0"/>
      <w:marTop w:val="0"/>
      <w:marBottom w:val="0"/>
      <w:divBdr>
        <w:top w:val="none" w:sz="0" w:space="0" w:color="auto"/>
        <w:left w:val="none" w:sz="0" w:space="0" w:color="auto"/>
        <w:bottom w:val="none" w:sz="0" w:space="0" w:color="auto"/>
        <w:right w:val="none" w:sz="0" w:space="0" w:color="auto"/>
      </w:divBdr>
    </w:div>
    <w:div w:id="898050122">
      <w:bodyDiv w:val="1"/>
      <w:marLeft w:val="0"/>
      <w:marRight w:val="0"/>
      <w:marTop w:val="0"/>
      <w:marBottom w:val="0"/>
      <w:divBdr>
        <w:top w:val="none" w:sz="0" w:space="0" w:color="auto"/>
        <w:left w:val="none" w:sz="0" w:space="0" w:color="auto"/>
        <w:bottom w:val="none" w:sz="0" w:space="0" w:color="auto"/>
        <w:right w:val="none" w:sz="0" w:space="0" w:color="auto"/>
      </w:divBdr>
    </w:div>
    <w:div w:id="982659078">
      <w:bodyDiv w:val="1"/>
      <w:marLeft w:val="0"/>
      <w:marRight w:val="0"/>
      <w:marTop w:val="0"/>
      <w:marBottom w:val="0"/>
      <w:divBdr>
        <w:top w:val="none" w:sz="0" w:space="0" w:color="auto"/>
        <w:left w:val="none" w:sz="0" w:space="0" w:color="auto"/>
        <w:bottom w:val="none" w:sz="0" w:space="0" w:color="auto"/>
        <w:right w:val="none" w:sz="0" w:space="0" w:color="auto"/>
      </w:divBdr>
    </w:div>
    <w:div w:id="1110861043">
      <w:bodyDiv w:val="1"/>
      <w:marLeft w:val="0"/>
      <w:marRight w:val="0"/>
      <w:marTop w:val="0"/>
      <w:marBottom w:val="0"/>
      <w:divBdr>
        <w:top w:val="none" w:sz="0" w:space="0" w:color="auto"/>
        <w:left w:val="none" w:sz="0" w:space="0" w:color="auto"/>
        <w:bottom w:val="none" w:sz="0" w:space="0" w:color="auto"/>
        <w:right w:val="none" w:sz="0" w:space="0" w:color="auto"/>
      </w:divBdr>
    </w:div>
    <w:div w:id="1190796583">
      <w:bodyDiv w:val="1"/>
      <w:marLeft w:val="0"/>
      <w:marRight w:val="0"/>
      <w:marTop w:val="0"/>
      <w:marBottom w:val="0"/>
      <w:divBdr>
        <w:top w:val="none" w:sz="0" w:space="0" w:color="auto"/>
        <w:left w:val="none" w:sz="0" w:space="0" w:color="auto"/>
        <w:bottom w:val="none" w:sz="0" w:space="0" w:color="auto"/>
        <w:right w:val="none" w:sz="0" w:space="0" w:color="auto"/>
      </w:divBdr>
    </w:div>
    <w:div w:id="1230769107">
      <w:bodyDiv w:val="1"/>
      <w:marLeft w:val="0"/>
      <w:marRight w:val="0"/>
      <w:marTop w:val="0"/>
      <w:marBottom w:val="0"/>
      <w:divBdr>
        <w:top w:val="none" w:sz="0" w:space="0" w:color="auto"/>
        <w:left w:val="none" w:sz="0" w:space="0" w:color="auto"/>
        <w:bottom w:val="none" w:sz="0" w:space="0" w:color="auto"/>
        <w:right w:val="none" w:sz="0" w:space="0" w:color="auto"/>
      </w:divBdr>
    </w:div>
    <w:div w:id="1339119973">
      <w:bodyDiv w:val="1"/>
      <w:marLeft w:val="0"/>
      <w:marRight w:val="0"/>
      <w:marTop w:val="0"/>
      <w:marBottom w:val="0"/>
      <w:divBdr>
        <w:top w:val="none" w:sz="0" w:space="0" w:color="auto"/>
        <w:left w:val="none" w:sz="0" w:space="0" w:color="auto"/>
        <w:bottom w:val="none" w:sz="0" w:space="0" w:color="auto"/>
        <w:right w:val="none" w:sz="0" w:space="0" w:color="auto"/>
      </w:divBdr>
    </w:div>
    <w:div w:id="1369916792">
      <w:bodyDiv w:val="1"/>
      <w:marLeft w:val="0"/>
      <w:marRight w:val="0"/>
      <w:marTop w:val="0"/>
      <w:marBottom w:val="0"/>
      <w:divBdr>
        <w:top w:val="none" w:sz="0" w:space="0" w:color="auto"/>
        <w:left w:val="none" w:sz="0" w:space="0" w:color="auto"/>
        <w:bottom w:val="none" w:sz="0" w:space="0" w:color="auto"/>
        <w:right w:val="none" w:sz="0" w:space="0" w:color="auto"/>
      </w:divBdr>
    </w:div>
    <w:div w:id="1408264787">
      <w:bodyDiv w:val="1"/>
      <w:marLeft w:val="0"/>
      <w:marRight w:val="0"/>
      <w:marTop w:val="0"/>
      <w:marBottom w:val="0"/>
      <w:divBdr>
        <w:top w:val="none" w:sz="0" w:space="0" w:color="auto"/>
        <w:left w:val="none" w:sz="0" w:space="0" w:color="auto"/>
        <w:bottom w:val="none" w:sz="0" w:space="0" w:color="auto"/>
        <w:right w:val="none" w:sz="0" w:space="0" w:color="auto"/>
      </w:divBdr>
    </w:div>
    <w:div w:id="1472669957">
      <w:bodyDiv w:val="1"/>
      <w:marLeft w:val="0"/>
      <w:marRight w:val="0"/>
      <w:marTop w:val="0"/>
      <w:marBottom w:val="0"/>
      <w:divBdr>
        <w:top w:val="none" w:sz="0" w:space="0" w:color="auto"/>
        <w:left w:val="none" w:sz="0" w:space="0" w:color="auto"/>
        <w:bottom w:val="none" w:sz="0" w:space="0" w:color="auto"/>
        <w:right w:val="none" w:sz="0" w:space="0" w:color="auto"/>
      </w:divBdr>
      <w:divsChild>
        <w:div w:id="2054845602">
          <w:marLeft w:val="0"/>
          <w:marRight w:val="0"/>
          <w:marTop w:val="0"/>
          <w:marBottom w:val="0"/>
          <w:divBdr>
            <w:top w:val="none" w:sz="0" w:space="0" w:color="auto"/>
            <w:left w:val="none" w:sz="0" w:space="0" w:color="auto"/>
            <w:bottom w:val="none" w:sz="0" w:space="0" w:color="auto"/>
            <w:right w:val="none" w:sz="0" w:space="0" w:color="auto"/>
          </w:divBdr>
        </w:div>
        <w:div w:id="454518674">
          <w:marLeft w:val="0"/>
          <w:marRight w:val="0"/>
          <w:marTop w:val="0"/>
          <w:marBottom w:val="0"/>
          <w:divBdr>
            <w:top w:val="none" w:sz="0" w:space="0" w:color="auto"/>
            <w:left w:val="none" w:sz="0" w:space="0" w:color="auto"/>
            <w:bottom w:val="none" w:sz="0" w:space="0" w:color="auto"/>
            <w:right w:val="none" w:sz="0" w:space="0" w:color="auto"/>
          </w:divBdr>
        </w:div>
        <w:div w:id="1930430538">
          <w:marLeft w:val="0"/>
          <w:marRight w:val="0"/>
          <w:marTop w:val="0"/>
          <w:marBottom w:val="0"/>
          <w:divBdr>
            <w:top w:val="none" w:sz="0" w:space="0" w:color="auto"/>
            <w:left w:val="none" w:sz="0" w:space="0" w:color="auto"/>
            <w:bottom w:val="none" w:sz="0" w:space="0" w:color="auto"/>
            <w:right w:val="none" w:sz="0" w:space="0" w:color="auto"/>
          </w:divBdr>
        </w:div>
        <w:div w:id="218635798">
          <w:marLeft w:val="0"/>
          <w:marRight w:val="0"/>
          <w:marTop w:val="0"/>
          <w:marBottom w:val="0"/>
          <w:divBdr>
            <w:top w:val="none" w:sz="0" w:space="0" w:color="auto"/>
            <w:left w:val="none" w:sz="0" w:space="0" w:color="auto"/>
            <w:bottom w:val="none" w:sz="0" w:space="0" w:color="auto"/>
            <w:right w:val="none" w:sz="0" w:space="0" w:color="auto"/>
          </w:divBdr>
        </w:div>
        <w:div w:id="832331746">
          <w:marLeft w:val="0"/>
          <w:marRight w:val="0"/>
          <w:marTop w:val="0"/>
          <w:marBottom w:val="0"/>
          <w:divBdr>
            <w:top w:val="none" w:sz="0" w:space="0" w:color="auto"/>
            <w:left w:val="none" w:sz="0" w:space="0" w:color="auto"/>
            <w:bottom w:val="none" w:sz="0" w:space="0" w:color="auto"/>
            <w:right w:val="none" w:sz="0" w:space="0" w:color="auto"/>
          </w:divBdr>
        </w:div>
        <w:div w:id="409011263">
          <w:marLeft w:val="0"/>
          <w:marRight w:val="0"/>
          <w:marTop w:val="0"/>
          <w:marBottom w:val="0"/>
          <w:divBdr>
            <w:top w:val="none" w:sz="0" w:space="0" w:color="auto"/>
            <w:left w:val="none" w:sz="0" w:space="0" w:color="auto"/>
            <w:bottom w:val="none" w:sz="0" w:space="0" w:color="auto"/>
            <w:right w:val="none" w:sz="0" w:space="0" w:color="auto"/>
          </w:divBdr>
        </w:div>
        <w:div w:id="13769888">
          <w:marLeft w:val="0"/>
          <w:marRight w:val="0"/>
          <w:marTop w:val="0"/>
          <w:marBottom w:val="0"/>
          <w:divBdr>
            <w:top w:val="none" w:sz="0" w:space="0" w:color="auto"/>
            <w:left w:val="none" w:sz="0" w:space="0" w:color="auto"/>
            <w:bottom w:val="none" w:sz="0" w:space="0" w:color="auto"/>
            <w:right w:val="none" w:sz="0" w:space="0" w:color="auto"/>
          </w:divBdr>
        </w:div>
        <w:div w:id="1170757657">
          <w:marLeft w:val="0"/>
          <w:marRight w:val="0"/>
          <w:marTop w:val="0"/>
          <w:marBottom w:val="0"/>
          <w:divBdr>
            <w:top w:val="none" w:sz="0" w:space="0" w:color="auto"/>
            <w:left w:val="none" w:sz="0" w:space="0" w:color="auto"/>
            <w:bottom w:val="none" w:sz="0" w:space="0" w:color="auto"/>
            <w:right w:val="none" w:sz="0" w:space="0" w:color="auto"/>
          </w:divBdr>
        </w:div>
      </w:divsChild>
    </w:div>
    <w:div w:id="1506821187">
      <w:bodyDiv w:val="1"/>
      <w:marLeft w:val="0"/>
      <w:marRight w:val="0"/>
      <w:marTop w:val="0"/>
      <w:marBottom w:val="0"/>
      <w:divBdr>
        <w:top w:val="none" w:sz="0" w:space="0" w:color="auto"/>
        <w:left w:val="none" w:sz="0" w:space="0" w:color="auto"/>
        <w:bottom w:val="none" w:sz="0" w:space="0" w:color="auto"/>
        <w:right w:val="none" w:sz="0" w:space="0" w:color="auto"/>
      </w:divBdr>
    </w:div>
    <w:div w:id="1537163020">
      <w:bodyDiv w:val="1"/>
      <w:marLeft w:val="0"/>
      <w:marRight w:val="0"/>
      <w:marTop w:val="0"/>
      <w:marBottom w:val="0"/>
      <w:divBdr>
        <w:top w:val="none" w:sz="0" w:space="0" w:color="auto"/>
        <w:left w:val="none" w:sz="0" w:space="0" w:color="auto"/>
        <w:bottom w:val="none" w:sz="0" w:space="0" w:color="auto"/>
        <w:right w:val="none" w:sz="0" w:space="0" w:color="auto"/>
      </w:divBdr>
    </w:div>
    <w:div w:id="1953855546">
      <w:bodyDiv w:val="1"/>
      <w:marLeft w:val="0"/>
      <w:marRight w:val="0"/>
      <w:marTop w:val="0"/>
      <w:marBottom w:val="0"/>
      <w:divBdr>
        <w:top w:val="none" w:sz="0" w:space="0" w:color="auto"/>
        <w:left w:val="none" w:sz="0" w:space="0" w:color="auto"/>
        <w:bottom w:val="none" w:sz="0" w:space="0" w:color="auto"/>
        <w:right w:val="none" w:sz="0" w:space="0" w:color="auto"/>
      </w:divBdr>
    </w:div>
    <w:div w:id="1997686675">
      <w:bodyDiv w:val="1"/>
      <w:marLeft w:val="0"/>
      <w:marRight w:val="0"/>
      <w:marTop w:val="0"/>
      <w:marBottom w:val="0"/>
      <w:divBdr>
        <w:top w:val="none" w:sz="0" w:space="0" w:color="auto"/>
        <w:left w:val="none" w:sz="0" w:space="0" w:color="auto"/>
        <w:bottom w:val="none" w:sz="0" w:space="0" w:color="auto"/>
        <w:right w:val="none" w:sz="0" w:space="0" w:color="auto"/>
      </w:divBdr>
    </w:div>
    <w:div w:id="213968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ssc.edu/future-students/technology-help-desk/" TargetMode="External"/><Relationship Id="rId18" Type="http://schemas.openxmlformats.org/officeDocument/2006/relationships/hyperlink" Target="http://www.chrome.com" TargetMode="External"/><Relationship Id="rId26" Type="http://schemas.openxmlformats.org/officeDocument/2006/relationships/hyperlink" Target="https://lssc.smartcatalogiq.com/2019-2020/Catalog-and-Student-Handbook/College-Policies-Procedures/Academic-Integrity" TargetMode="External"/><Relationship Id="rId3" Type="http://schemas.openxmlformats.org/officeDocument/2006/relationships/customXml" Target="../customXml/item3.xml"/><Relationship Id="rId21" Type="http://schemas.openxmlformats.org/officeDocument/2006/relationships/hyperlink" Target="http://www.chrome.com" TargetMode="External"/><Relationship Id="rId7" Type="http://schemas.openxmlformats.org/officeDocument/2006/relationships/settings" Target="settings.xml"/><Relationship Id="rId12" Type="http://schemas.openxmlformats.org/officeDocument/2006/relationships/hyperlink" Target="mailto:winshipr@lssc.edu" TargetMode="External"/><Relationship Id="rId17" Type="http://schemas.openxmlformats.org/officeDocument/2006/relationships/hyperlink" Target="https://support.shadowhealth.com/hc/en-us/articles/360004653674" TargetMode="External"/><Relationship Id="rId25" Type="http://schemas.openxmlformats.org/officeDocument/2006/relationships/hyperlink" Target="https://lssc.smartcatalogiq.com/2019-2020/Catalog-and-Student-Handbook/College-Policies-Procedures/Student-Rights-and-Responsibilities/Student-Responsibilities-and-LSSC-Student-Code-of-Conduct" TargetMode="External"/><Relationship Id="rId2" Type="http://schemas.openxmlformats.org/officeDocument/2006/relationships/customXml" Target="../customXml/item2.xml"/><Relationship Id="rId16" Type="http://schemas.openxmlformats.org/officeDocument/2006/relationships/hyperlink" Target="https://support.shadowhealth.com/hc/en-us/articles/360004653674" TargetMode="External"/><Relationship Id="rId20" Type="http://schemas.openxmlformats.org/officeDocument/2006/relationships/hyperlink" Target="https://support.shadowhealth.com/hc/en-us/articles/360006096414" TargetMode="External"/><Relationship Id="rId29" Type="http://schemas.openxmlformats.org/officeDocument/2006/relationships/hyperlink" Target="https://lssc.smartcatalogiq.com/current/Catalog-and-Student-Handbook/Student-Financial-Assistance/Financial-Aid-Policies-and-Procedures/Repayment-of-Federal-Financial-Aid/Initial-Attendance-Verific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examsoft.force.com/etcommunity/s/article/Examplify-Minimum-System-Requirement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ssc.edu/current-students/technology-help-desk/" TargetMode="External"/><Relationship Id="rId23" Type="http://schemas.openxmlformats.org/officeDocument/2006/relationships/hyperlink" Target="https://examsoft.force.com/emcommunity/s/article/Examplify-Minimum-System-Requirements-for-Mac-OS-X" TargetMode="External"/><Relationship Id="rId28" Type="http://schemas.openxmlformats.org/officeDocument/2006/relationships/hyperlink" Target="https://www.lssc.edu/safety/" TargetMode="External"/><Relationship Id="rId10" Type="http://schemas.openxmlformats.org/officeDocument/2006/relationships/endnotes" Target="endnotes.xml"/><Relationship Id="rId19" Type="http://schemas.openxmlformats.org/officeDocument/2006/relationships/hyperlink" Target="http://www.firefox.co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ssc.edu/current-students/technology-help-desk/" TargetMode="External"/><Relationship Id="rId22" Type="http://schemas.openxmlformats.org/officeDocument/2006/relationships/hyperlink" Target="https://examsoft.force.com/emcommunity/s/article/Examplify-Minimum-System-Requirements-for-Windows" TargetMode="External"/><Relationship Id="rId27" Type="http://schemas.openxmlformats.org/officeDocument/2006/relationships/hyperlink" Target="https://www.lssc.edu/current-students/student-accessibility-services/" TargetMode="External"/><Relationship Id="rId30" Type="http://schemas.openxmlformats.org/officeDocument/2006/relationships/hyperlink" Target="mailto:deanofstudents@ls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3FD269848706D499FABE39217EC65B8" ma:contentTypeVersion="4" ma:contentTypeDescription="Create a new document." ma:contentTypeScope="" ma:versionID="90f780a9355c1074206b539395d31095">
  <xsd:schema xmlns:xsd="http://www.w3.org/2001/XMLSchema" xmlns:xs="http://www.w3.org/2001/XMLSchema" xmlns:p="http://schemas.microsoft.com/office/2006/metadata/properties" xmlns:ns2="941d83d4-9c17-4056-a808-1d051fa9d49f" targetNamespace="http://schemas.microsoft.com/office/2006/metadata/properties" ma:root="true" ma:fieldsID="a8869f7a5ad145bcd0b0f17e8521b608" ns2:_="">
    <xsd:import namespace="941d83d4-9c17-4056-a808-1d051fa9d4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d83d4-9c17-4056-a808-1d051fa9d4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BD4715-83E7-465B-8E9B-554788A0B973}">
  <ds:schemaRefs>
    <ds:schemaRef ds:uri="http://schemas.microsoft.com/sharepoint/v3/contenttype/forms"/>
  </ds:schemaRefs>
</ds:datastoreItem>
</file>

<file path=customXml/itemProps2.xml><?xml version="1.0" encoding="utf-8"?>
<ds:datastoreItem xmlns:ds="http://schemas.openxmlformats.org/officeDocument/2006/customXml" ds:itemID="{943255B0-44C6-44FA-A499-9A9342648942}">
  <ds:schemaRefs>
    <ds:schemaRef ds:uri="http://schemas.openxmlformats.org/officeDocument/2006/bibliography"/>
  </ds:schemaRefs>
</ds:datastoreItem>
</file>

<file path=customXml/itemProps3.xml><?xml version="1.0" encoding="utf-8"?>
<ds:datastoreItem xmlns:ds="http://schemas.openxmlformats.org/officeDocument/2006/customXml" ds:itemID="{0F6BDA59-FA25-4183-B0C6-A940BE40F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d83d4-9c17-4056-a808-1d051fa9d4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589CEE-B6EB-4C14-83D7-FB9577058D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3350</Words>
  <Characters>19100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Brenna Broadway</cp:lastModifiedBy>
  <cp:revision>2</cp:revision>
  <cp:lastPrinted>2020-08-12T16:49:00Z</cp:lastPrinted>
  <dcterms:created xsi:type="dcterms:W3CDTF">2020-08-14T13:59:00Z</dcterms:created>
  <dcterms:modified xsi:type="dcterms:W3CDTF">2020-08-14T13:59:00Z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0x01010023FD269848706D499FABE39217EC65B8</vt:lpwstr>
  </property>
</Properties>
</file>